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CFF">
    <v:background id="_x0000_s1025" o:bwmode="white" fillcolor="#ccf">
      <v:fill r:id="rId4" o:title="Букет" type="tile"/>
    </v:background>
  </w:background>
  <w:body>
    <w:p w:rsidR="00D02ED2" w:rsidRPr="00D02ED2" w:rsidRDefault="00D02ED2" w:rsidP="000F1E8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shd w:val="clear" w:color="auto" w:fill="DAEEF3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2ED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о муниципальном долге и расходах на обслуживание муниципального долга</w:t>
      </w:r>
    </w:p>
    <w:p w:rsidR="00D02ED2" w:rsidRPr="00D02ED2" w:rsidRDefault="00D02ED2" w:rsidP="000F1E8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shd w:val="clear" w:color="auto" w:fill="DAEEF3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2ED2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МО «Сарапульс</w:t>
      </w:r>
      <w:r w:rsidR="007714CD">
        <w:rPr>
          <w:rFonts w:ascii="Times New Roman" w:eastAsia="Calibri" w:hAnsi="Times New Roman" w:cs="Times New Roman"/>
          <w:sz w:val="28"/>
          <w:szCs w:val="28"/>
          <w:lang w:eastAsia="en-US"/>
        </w:rPr>
        <w:t>кий район» по состоянию на 01.01.2019</w:t>
      </w:r>
      <w:r w:rsidRPr="00D02E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</w:p>
    <w:p w:rsidR="00D02ED2" w:rsidRPr="00D02ED2" w:rsidRDefault="00D02ED2" w:rsidP="00D02ED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7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0"/>
        <w:gridCol w:w="11565"/>
        <w:gridCol w:w="2141"/>
      </w:tblGrid>
      <w:tr w:rsidR="00D02ED2" w:rsidRPr="00D02ED2" w:rsidTr="00C9718C">
        <w:trPr>
          <w:trHeight w:val="797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141" w:type="dxa"/>
            <w:shd w:val="clear" w:color="auto" w:fill="DAEEF3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Сумма </w:t>
            </w:r>
          </w:p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(тыс. руб.)</w:t>
            </w:r>
          </w:p>
        </w:tc>
      </w:tr>
      <w:tr w:rsidR="00D02ED2" w:rsidRPr="00D02ED2" w:rsidTr="00066BAE">
        <w:trPr>
          <w:trHeight w:val="874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Предельный объем муниципального долга, утвержденный решением о бюджете  на  2018</w:t>
            </w:r>
            <w:r w:rsidR="007714C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7714CD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92 793,0</w:t>
            </w:r>
          </w:p>
        </w:tc>
      </w:tr>
      <w:tr w:rsidR="00D02ED2" w:rsidRPr="00D02ED2" w:rsidTr="00066BAE">
        <w:trPr>
          <w:trHeight w:val="676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D02ED2" w:rsidRPr="00D02ED2" w:rsidTr="00C9718C">
        <w:trPr>
          <w:trHeight w:val="823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D02ED2" w:rsidRPr="00D02ED2" w:rsidTr="00066BAE">
        <w:trPr>
          <w:trHeight w:val="874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16542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630970" w:rsidP="004B35C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D02ED2" w:rsidRPr="00D02ED2" w:rsidTr="00066BAE">
        <w:trPr>
          <w:trHeight w:val="771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630970" w:rsidP="004B35C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D02ED2" w:rsidRPr="00D02ED2" w:rsidTr="00BF2410">
        <w:trPr>
          <w:trHeight w:val="675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C81D19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C81D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630970" w:rsidP="004B35C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D02ED2" w:rsidRPr="00D02ED2" w:rsidTr="00066BAE">
        <w:trPr>
          <w:trHeight w:val="874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16542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Объем расходов на обслуживание муниципального долга, утвержденный решением  о  бюджете </w:t>
            </w:r>
            <w:r w:rsidR="007714C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2018 год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67,0</w:t>
            </w:r>
          </w:p>
        </w:tc>
      </w:tr>
      <w:tr w:rsidR="00D02ED2" w:rsidRPr="00D02ED2" w:rsidTr="00066BAE">
        <w:trPr>
          <w:trHeight w:val="631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7714CD" w:rsidP="00D02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66,3</w:t>
            </w:r>
          </w:p>
        </w:tc>
      </w:tr>
      <w:tr w:rsidR="00D02ED2" w:rsidRPr="00D02ED2" w:rsidTr="00C9718C">
        <w:trPr>
          <w:trHeight w:val="735"/>
        </w:trPr>
        <w:tc>
          <w:tcPr>
            <w:tcW w:w="101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Верхний предел муниципального внутреннего долга на 01.01.2019 года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</w:tbl>
    <w:p w:rsidR="00E100B5" w:rsidRDefault="00E100B5" w:rsidP="00E100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5C4D" w:rsidRPr="00945C4D" w:rsidRDefault="00E100B5" w:rsidP="00945C4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29" w:color="auto"/>
        </w:pBdr>
        <w:shd w:val="clear" w:color="auto" w:fill="B8CCE4" w:themeFill="accent1" w:themeFillTint="66"/>
        <w:spacing w:after="0" w:line="36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945C4D">
        <w:rPr>
          <w:rFonts w:eastAsia="Times New Roman" w:cstheme="minorHAnsi"/>
          <w:b/>
          <w:bCs/>
          <w:sz w:val="28"/>
          <w:szCs w:val="28"/>
        </w:rPr>
        <w:lastRenderedPageBreak/>
        <w:t xml:space="preserve">Утвержденные назначения по верхнему пределу муниципального долга, предельному объему </w:t>
      </w:r>
    </w:p>
    <w:p w:rsidR="00E100B5" w:rsidRPr="00945C4D" w:rsidRDefault="00E100B5" w:rsidP="00945C4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29" w:color="auto"/>
        </w:pBdr>
        <w:shd w:val="clear" w:color="auto" w:fill="B8CCE4" w:themeFill="accent1" w:themeFillTint="66"/>
        <w:spacing w:after="0" w:line="36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945C4D">
        <w:rPr>
          <w:rFonts w:eastAsia="Times New Roman" w:cstheme="minorHAnsi"/>
          <w:b/>
          <w:bCs/>
          <w:sz w:val="28"/>
          <w:szCs w:val="28"/>
        </w:rPr>
        <w:t xml:space="preserve">муниципального долга </w:t>
      </w:r>
      <w:r w:rsidR="00657BFB" w:rsidRPr="00945C4D"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945C4D">
        <w:rPr>
          <w:rFonts w:eastAsia="Times New Roman" w:cstheme="minorHAnsi"/>
          <w:b/>
          <w:bCs/>
          <w:sz w:val="28"/>
          <w:szCs w:val="28"/>
        </w:rPr>
        <w:t>муниципального образования "Сарапульский р</w:t>
      </w:r>
      <w:r w:rsidR="008A27E4" w:rsidRPr="00945C4D">
        <w:rPr>
          <w:rFonts w:eastAsia="Times New Roman" w:cstheme="minorHAnsi"/>
          <w:b/>
          <w:bCs/>
          <w:sz w:val="28"/>
          <w:szCs w:val="28"/>
        </w:rPr>
        <w:t>айон"  по состоянию  на  01.01.</w:t>
      </w:r>
      <w:r w:rsidRPr="00945C4D">
        <w:rPr>
          <w:rFonts w:eastAsia="Times New Roman" w:cstheme="minorHAnsi"/>
          <w:b/>
          <w:bCs/>
          <w:sz w:val="28"/>
          <w:szCs w:val="28"/>
        </w:rPr>
        <w:t>2019 года</w:t>
      </w:r>
    </w:p>
    <w:p w:rsidR="00E100B5" w:rsidRPr="00945C4D" w:rsidRDefault="00E100B5" w:rsidP="00E100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51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solid" w:color="auto" w:fill="auto"/>
        <w:tblLook w:val="04A0" w:firstRow="1" w:lastRow="0" w:firstColumn="1" w:lastColumn="0" w:noHBand="0" w:noVBand="1"/>
      </w:tblPr>
      <w:tblGrid>
        <w:gridCol w:w="2446"/>
        <w:gridCol w:w="3016"/>
        <w:gridCol w:w="3099"/>
        <w:gridCol w:w="2959"/>
        <w:gridCol w:w="3664"/>
      </w:tblGrid>
      <w:tr w:rsidR="00657BFB" w:rsidRPr="00945C4D" w:rsidTr="00C04429">
        <w:trPr>
          <w:trHeight w:val="706"/>
        </w:trPr>
        <w:tc>
          <w:tcPr>
            <w:tcW w:w="2446" w:type="dxa"/>
            <w:vMerge w:val="restart"/>
            <w:shd w:val="clear" w:color="auto" w:fill="B8CCE4" w:themeFill="accent1" w:themeFillTint="66"/>
          </w:tcPr>
          <w:p w:rsidR="00657BFB" w:rsidRPr="00472A42" w:rsidRDefault="00657BFB" w:rsidP="000F1E89">
            <w:pPr>
              <w:rPr>
                <w:rFonts w:cs="Aharoni"/>
                <w:color w:val="FF0000"/>
                <w:sz w:val="24"/>
                <w:szCs w:val="24"/>
                <w:u w:val="wave" w:color="9999FF"/>
              </w:rPr>
            </w:pPr>
          </w:p>
          <w:p w:rsidR="00657BFB" w:rsidRPr="00472A42" w:rsidRDefault="00657BFB" w:rsidP="00657BF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wave" w:color="9999FF"/>
              </w:rPr>
            </w:pPr>
          </w:p>
          <w:p w:rsidR="00945C4D" w:rsidRPr="00472A42" w:rsidRDefault="00945C4D" w:rsidP="00657BFB">
            <w:pPr>
              <w:jc w:val="center"/>
              <w:rPr>
                <w:rFonts w:ascii="Times New Roman" w:hAnsi="Times New Roman" w:cs="Times New Roman"/>
                <w:sz w:val="28"/>
                <w:szCs w:val="24"/>
                <w:u w:val="wave" w:color="9999FF"/>
              </w:rPr>
            </w:pPr>
          </w:p>
          <w:p w:rsidR="00657BFB" w:rsidRPr="00472A42" w:rsidRDefault="00657BFB" w:rsidP="00657BFB">
            <w:pPr>
              <w:jc w:val="center"/>
              <w:rPr>
                <w:rFonts w:cstheme="minorHAnsi"/>
                <w:color w:val="FF0000"/>
                <w:sz w:val="24"/>
                <w:szCs w:val="24"/>
                <w:u w:val="wave" w:color="9999FF"/>
              </w:rPr>
            </w:pPr>
            <w:r w:rsidRPr="00472A42">
              <w:rPr>
                <w:rFonts w:cstheme="minorHAnsi"/>
                <w:sz w:val="28"/>
                <w:szCs w:val="24"/>
                <w:u w:val="wave" w:color="9999FF"/>
              </w:rPr>
              <w:t>П</w:t>
            </w:r>
            <w:r w:rsidR="00472A42">
              <w:rPr>
                <w:rFonts w:cstheme="minorHAnsi"/>
                <w:sz w:val="28"/>
                <w:szCs w:val="24"/>
                <w:u w:val="wave" w:color="9999FF"/>
              </w:rPr>
              <w:t xml:space="preserve"> </w:t>
            </w:r>
            <w:r w:rsidRPr="00472A42">
              <w:rPr>
                <w:rFonts w:cstheme="minorHAnsi"/>
                <w:sz w:val="28"/>
                <w:szCs w:val="24"/>
                <w:u w:val="wave" w:color="9999FF"/>
              </w:rPr>
              <w:t>е</w:t>
            </w:r>
            <w:r w:rsidR="00472A42">
              <w:rPr>
                <w:rFonts w:cstheme="minorHAnsi"/>
                <w:sz w:val="28"/>
                <w:szCs w:val="24"/>
                <w:u w:val="wave" w:color="9999FF"/>
              </w:rPr>
              <w:t xml:space="preserve"> </w:t>
            </w:r>
            <w:r w:rsidRPr="00472A42">
              <w:rPr>
                <w:rFonts w:cstheme="minorHAnsi"/>
                <w:sz w:val="28"/>
                <w:szCs w:val="24"/>
                <w:u w:val="wave" w:color="9999FF"/>
              </w:rPr>
              <w:t>р</w:t>
            </w:r>
            <w:r w:rsidR="00472A42">
              <w:rPr>
                <w:rFonts w:cstheme="minorHAnsi"/>
                <w:sz w:val="28"/>
                <w:szCs w:val="24"/>
                <w:u w:val="wave" w:color="9999FF"/>
              </w:rPr>
              <w:t xml:space="preserve"> </w:t>
            </w:r>
            <w:r w:rsidRPr="00472A42">
              <w:rPr>
                <w:rFonts w:cstheme="minorHAnsi"/>
                <w:sz w:val="28"/>
                <w:szCs w:val="24"/>
                <w:u w:val="wave" w:color="9999FF"/>
              </w:rPr>
              <w:t>и</w:t>
            </w:r>
            <w:r w:rsidR="00472A42">
              <w:rPr>
                <w:rFonts w:cstheme="minorHAnsi"/>
                <w:sz w:val="28"/>
                <w:szCs w:val="24"/>
                <w:u w:val="wave" w:color="9999FF"/>
              </w:rPr>
              <w:t xml:space="preserve"> </w:t>
            </w:r>
            <w:r w:rsidRPr="00472A42">
              <w:rPr>
                <w:rFonts w:cstheme="minorHAnsi"/>
                <w:sz w:val="28"/>
                <w:szCs w:val="24"/>
                <w:u w:val="wave" w:color="9999FF"/>
              </w:rPr>
              <w:t>о</w:t>
            </w:r>
            <w:r w:rsidR="00472A42">
              <w:rPr>
                <w:rFonts w:cstheme="minorHAnsi"/>
                <w:sz w:val="28"/>
                <w:szCs w:val="24"/>
                <w:u w:val="wave" w:color="9999FF"/>
              </w:rPr>
              <w:t xml:space="preserve"> </w:t>
            </w:r>
            <w:r w:rsidRPr="00472A42">
              <w:rPr>
                <w:rFonts w:cstheme="minorHAnsi"/>
                <w:sz w:val="28"/>
                <w:szCs w:val="24"/>
                <w:u w:val="wave" w:color="9999FF"/>
              </w:rPr>
              <w:t>д</w:t>
            </w:r>
          </w:p>
        </w:tc>
        <w:tc>
          <w:tcPr>
            <w:tcW w:w="6115" w:type="dxa"/>
            <w:gridSpan w:val="2"/>
            <w:shd w:val="clear" w:color="auto" w:fill="B8CCE4" w:themeFill="accent1" w:themeFillTint="66"/>
            <w:vAlign w:val="center"/>
          </w:tcPr>
          <w:p w:rsidR="00657BFB" w:rsidRPr="00472A42" w:rsidRDefault="00657BFB" w:rsidP="00E100B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657BFB" w:rsidRPr="00472A42" w:rsidRDefault="00657BFB" w:rsidP="00E100B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>Первоначальный план</w:t>
            </w:r>
          </w:p>
          <w:p w:rsidR="00657BFB" w:rsidRPr="00472A42" w:rsidRDefault="00657BFB" w:rsidP="00E100B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623" w:type="dxa"/>
            <w:gridSpan w:val="2"/>
            <w:shd w:val="clear" w:color="auto" w:fill="B8CCE4" w:themeFill="accent1" w:themeFillTint="66"/>
            <w:vAlign w:val="center"/>
          </w:tcPr>
          <w:p w:rsidR="00657BFB" w:rsidRPr="00472A42" w:rsidRDefault="00657BFB" w:rsidP="00657BF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>Уточненный план</w:t>
            </w:r>
          </w:p>
        </w:tc>
      </w:tr>
      <w:tr w:rsidR="00657BFB" w:rsidRPr="00945C4D" w:rsidTr="00C04429">
        <w:trPr>
          <w:trHeight w:val="1417"/>
        </w:trPr>
        <w:tc>
          <w:tcPr>
            <w:tcW w:w="2446" w:type="dxa"/>
            <w:vMerge/>
            <w:shd w:val="clear" w:color="auto" w:fill="B8CCE4" w:themeFill="accent1" w:themeFillTint="66"/>
          </w:tcPr>
          <w:p w:rsidR="00657BFB" w:rsidRPr="00472A42" w:rsidRDefault="00657BFB" w:rsidP="000F1E89">
            <w:pPr>
              <w:rPr>
                <w:rFonts w:cs="Aharoni"/>
                <w:color w:val="FF0000"/>
                <w:sz w:val="24"/>
                <w:szCs w:val="24"/>
                <w:u w:val="wave" w:color="9999FF"/>
              </w:rPr>
            </w:pPr>
          </w:p>
        </w:tc>
        <w:tc>
          <w:tcPr>
            <w:tcW w:w="3016" w:type="dxa"/>
            <w:shd w:val="clear" w:color="auto" w:fill="B8CCE4" w:themeFill="accent1" w:themeFillTint="66"/>
            <w:vAlign w:val="center"/>
          </w:tcPr>
          <w:p w:rsidR="00657BFB" w:rsidRPr="00472A42" w:rsidRDefault="00657BFB" w:rsidP="00657BF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>Верхний предел муниципального долга  на 01 января соответствующего года</w:t>
            </w:r>
          </w:p>
        </w:tc>
        <w:tc>
          <w:tcPr>
            <w:tcW w:w="3099" w:type="dxa"/>
            <w:shd w:val="clear" w:color="auto" w:fill="B8CCE4" w:themeFill="accent1" w:themeFillTint="66"/>
            <w:vAlign w:val="center"/>
          </w:tcPr>
          <w:p w:rsidR="00657BFB" w:rsidRPr="00472A42" w:rsidRDefault="00657BFB" w:rsidP="00657BF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>Предельный объем муниципального долга на соответствующий год</w:t>
            </w:r>
          </w:p>
        </w:tc>
        <w:tc>
          <w:tcPr>
            <w:tcW w:w="2959" w:type="dxa"/>
            <w:shd w:val="clear" w:color="auto" w:fill="B8CCE4" w:themeFill="accent1" w:themeFillTint="66"/>
            <w:vAlign w:val="center"/>
          </w:tcPr>
          <w:p w:rsidR="00945C4D" w:rsidRPr="00472A42" w:rsidRDefault="00657BFB" w:rsidP="00657BF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Верхний предел муниципального долга  </w:t>
            </w:r>
          </w:p>
          <w:p w:rsidR="00657BFB" w:rsidRPr="00472A42" w:rsidRDefault="00657BFB" w:rsidP="00657BFB">
            <w:pPr>
              <w:jc w:val="center"/>
              <w:rPr>
                <w:rFonts w:cs="Aharoni"/>
                <w:color w:val="FF0000"/>
                <w:sz w:val="24"/>
                <w:szCs w:val="24"/>
                <w:u w:val="wave" w:color="9999FF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>на 01 января соответствующего года</w:t>
            </w:r>
          </w:p>
        </w:tc>
        <w:tc>
          <w:tcPr>
            <w:tcW w:w="3664" w:type="dxa"/>
            <w:shd w:val="clear" w:color="auto" w:fill="B8CCE4" w:themeFill="accent1" w:themeFillTint="66"/>
            <w:vAlign w:val="center"/>
          </w:tcPr>
          <w:p w:rsidR="00657BFB" w:rsidRPr="00472A42" w:rsidRDefault="00657BFB" w:rsidP="00657BF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>Предельный объем муниципального долга на соответствующий год</w:t>
            </w:r>
          </w:p>
        </w:tc>
      </w:tr>
      <w:tr w:rsidR="00E100B5" w:rsidRPr="00945C4D" w:rsidTr="00C04429">
        <w:trPr>
          <w:trHeight w:val="1622"/>
        </w:trPr>
        <w:tc>
          <w:tcPr>
            <w:tcW w:w="2446" w:type="dxa"/>
            <w:shd w:val="clear" w:color="auto" w:fill="B8CCE4" w:themeFill="accent1" w:themeFillTint="66"/>
            <w:vAlign w:val="center"/>
          </w:tcPr>
          <w:p w:rsidR="00E100B5" w:rsidRPr="00472A42" w:rsidRDefault="00E100B5" w:rsidP="00E100B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E100B5" w:rsidRPr="00472A42" w:rsidRDefault="00E100B5" w:rsidP="00E100B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Текущий финансовый год  </w:t>
            </w:r>
            <w:r w:rsidRPr="00472A4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2018</w:t>
            </w:r>
            <w:r w:rsidRPr="00472A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72A4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год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4"/>
                <w:szCs w:val="24"/>
                <w:u w:val="wave" w:color="9999FF"/>
              </w:rPr>
            </w:pPr>
          </w:p>
        </w:tc>
        <w:tc>
          <w:tcPr>
            <w:tcW w:w="3016" w:type="dxa"/>
            <w:shd w:val="clear" w:color="auto" w:fill="B8CCE4" w:themeFill="accent1" w:themeFillTint="66"/>
            <w:vAlign w:val="center"/>
          </w:tcPr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31 092,40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  <w:tc>
          <w:tcPr>
            <w:tcW w:w="3099" w:type="dxa"/>
            <w:shd w:val="clear" w:color="auto" w:fill="B8CCE4" w:themeFill="accent1" w:themeFillTint="66"/>
            <w:vAlign w:val="center"/>
          </w:tcPr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87 498,50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  <w:tc>
          <w:tcPr>
            <w:tcW w:w="2959" w:type="dxa"/>
            <w:shd w:val="clear" w:color="auto" w:fill="B8CCE4" w:themeFill="accent1" w:themeFillTint="66"/>
            <w:vAlign w:val="center"/>
          </w:tcPr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65 604,30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  <w:tc>
          <w:tcPr>
            <w:tcW w:w="3664" w:type="dxa"/>
            <w:shd w:val="clear" w:color="auto" w:fill="B8CCE4" w:themeFill="accent1" w:themeFillTint="66"/>
            <w:vAlign w:val="center"/>
          </w:tcPr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E26ECB" w:rsidRPr="00472A42" w:rsidRDefault="0070459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92 793,00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</w:tr>
      <w:tr w:rsidR="00E100B5" w:rsidRPr="00945C4D" w:rsidTr="00C04429">
        <w:trPr>
          <w:trHeight w:val="1827"/>
        </w:trPr>
        <w:tc>
          <w:tcPr>
            <w:tcW w:w="2446" w:type="dxa"/>
            <w:shd w:val="clear" w:color="auto" w:fill="B8CCE4" w:themeFill="accent1" w:themeFillTint="66"/>
            <w:vAlign w:val="center"/>
          </w:tcPr>
          <w:p w:rsidR="00E100B5" w:rsidRPr="00472A42" w:rsidRDefault="00945C4D" w:rsidP="00945C4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72A42">
              <w:rPr>
                <w:sz w:val="24"/>
                <w:szCs w:val="24"/>
              </w:rPr>
              <w:br w:type="page"/>
            </w:r>
            <w:r w:rsidR="00E100B5" w:rsidRPr="00472A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Первый год планового периода </w:t>
            </w:r>
            <w:r w:rsidR="00E100B5" w:rsidRPr="00472A4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3016" w:type="dxa"/>
            <w:shd w:val="clear" w:color="auto" w:fill="B8CCE4" w:themeFill="accent1" w:themeFillTint="66"/>
            <w:vAlign w:val="center"/>
          </w:tcPr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3 731,10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  <w:tc>
          <w:tcPr>
            <w:tcW w:w="3099" w:type="dxa"/>
            <w:shd w:val="clear" w:color="auto" w:fill="B8CCE4" w:themeFill="accent1" w:themeFillTint="66"/>
            <w:vAlign w:val="center"/>
          </w:tcPr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985100" w:rsidRPr="00472A42" w:rsidRDefault="00985100" w:rsidP="0098510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87 498,50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  <w:tc>
          <w:tcPr>
            <w:tcW w:w="2959" w:type="dxa"/>
            <w:shd w:val="clear" w:color="auto" w:fill="B8CCE4" w:themeFill="accent1" w:themeFillTint="66"/>
            <w:vAlign w:val="center"/>
          </w:tcPr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3 731,10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  <w:tc>
          <w:tcPr>
            <w:tcW w:w="3664" w:type="dxa"/>
            <w:shd w:val="clear" w:color="auto" w:fill="B8CCE4" w:themeFill="accent1" w:themeFillTint="66"/>
            <w:vAlign w:val="center"/>
          </w:tcPr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  <w:p w:rsidR="00E26ECB" w:rsidRPr="00472A42" w:rsidRDefault="00E26ECB" w:rsidP="00E26EC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72A42">
              <w:rPr>
                <w:rFonts w:ascii="Calibri" w:hAnsi="Calibri" w:cs="Calibri"/>
                <w:color w:val="000000"/>
                <w:sz w:val="26"/>
                <w:szCs w:val="26"/>
              </w:rPr>
              <w:t>87 277,50</w:t>
            </w:r>
          </w:p>
          <w:p w:rsidR="00E100B5" w:rsidRPr="00472A42" w:rsidRDefault="00E100B5" w:rsidP="00E100B5">
            <w:pPr>
              <w:jc w:val="center"/>
              <w:rPr>
                <w:rFonts w:cs="Aharoni"/>
                <w:color w:val="FF0000"/>
                <w:sz w:val="26"/>
                <w:szCs w:val="26"/>
                <w:u w:val="wave" w:color="9999FF"/>
              </w:rPr>
            </w:pPr>
          </w:p>
        </w:tc>
      </w:tr>
      <w:tr w:rsidR="0070459B" w:rsidRPr="00C9718C" w:rsidTr="00C04429">
        <w:trPr>
          <w:trHeight w:val="1465"/>
        </w:trPr>
        <w:tc>
          <w:tcPr>
            <w:tcW w:w="2446" w:type="dxa"/>
            <w:shd w:val="clear" w:color="auto" w:fill="B8CCE4" w:themeFill="accent1" w:themeFillTint="66"/>
            <w:vAlign w:val="center"/>
          </w:tcPr>
          <w:p w:rsidR="00E100B5" w:rsidRPr="00C9718C" w:rsidRDefault="00945C4D" w:rsidP="00E100B5">
            <w:pPr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C9718C">
              <w:rPr>
                <w:rFonts w:ascii="Calibri" w:hAnsi="Calibri" w:cs="Calibri"/>
                <w:sz w:val="28"/>
                <w:szCs w:val="28"/>
              </w:rPr>
              <w:t>В</w:t>
            </w:r>
            <w:r w:rsidR="00E100B5" w:rsidRPr="00C9718C">
              <w:rPr>
                <w:rFonts w:ascii="Calibri" w:hAnsi="Calibri" w:cs="Calibri"/>
                <w:sz w:val="28"/>
                <w:szCs w:val="28"/>
              </w:rPr>
              <w:t>торой год планового периода</w:t>
            </w:r>
            <w:r w:rsidR="00E100B5" w:rsidRPr="00C9718C">
              <w:rPr>
                <w:rFonts w:ascii="Calibri" w:hAnsi="Calibri" w:cs="Calibri"/>
                <w:bCs/>
                <w:sz w:val="28"/>
                <w:szCs w:val="28"/>
              </w:rPr>
              <w:t xml:space="preserve"> 2020 год</w:t>
            </w:r>
          </w:p>
          <w:p w:rsidR="00E100B5" w:rsidRPr="00C9718C" w:rsidRDefault="00E100B5" w:rsidP="00657BFB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016" w:type="dxa"/>
            <w:shd w:val="clear" w:color="auto" w:fill="B8CCE4" w:themeFill="accent1" w:themeFillTint="66"/>
            <w:vAlign w:val="center"/>
          </w:tcPr>
          <w:p w:rsidR="00985100" w:rsidRPr="00C9718C" w:rsidRDefault="00985100" w:rsidP="00985100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  <w:p w:rsidR="00985100" w:rsidRPr="00C9718C" w:rsidRDefault="00985100" w:rsidP="00985100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C9718C">
              <w:rPr>
                <w:rFonts w:ascii="Calibri" w:hAnsi="Calibri" w:cs="Calibri"/>
                <w:sz w:val="26"/>
                <w:szCs w:val="26"/>
              </w:rPr>
              <w:t>2 931,10</w:t>
            </w:r>
          </w:p>
          <w:p w:rsidR="00E100B5" w:rsidRPr="00C9718C" w:rsidRDefault="00E100B5" w:rsidP="00E100B5">
            <w:pPr>
              <w:jc w:val="center"/>
              <w:rPr>
                <w:rFonts w:cs="Aharoni"/>
                <w:sz w:val="26"/>
                <w:szCs w:val="26"/>
                <w:u w:val="wave" w:color="9999FF"/>
              </w:rPr>
            </w:pPr>
          </w:p>
        </w:tc>
        <w:tc>
          <w:tcPr>
            <w:tcW w:w="3099" w:type="dxa"/>
            <w:shd w:val="clear" w:color="auto" w:fill="B8CCE4" w:themeFill="accent1" w:themeFillTint="66"/>
            <w:vAlign w:val="center"/>
          </w:tcPr>
          <w:p w:rsidR="00985100" w:rsidRPr="00C9718C" w:rsidRDefault="00985100" w:rsidP="00985100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  <w:p w:rsidR="00985100" w:rsidRPr="00C9718C" w:rsidRDefault="00985100" w:rsidP="00985100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C9718C">
              <w:rPr>
                <w:rFonts w:ascii="Calibri" w:hAnsi="Calibri" w:cs="Calibri"/>
                <w:sz w:val="26"/>
                <w:szCs w:val="26"/>
              </w:rPr>
              <w:t>87 277,50</w:t>
            </w:r>
          </w:p>
          <w:p w:rsidR="00E100B5" w:rsidRPr="00C9718C" w:rsidRDefault="00E100B5" w:rsidP="00E100B5">
            <w:pPr>
              <w:jc w:val="center"/>
              <w:rPr>
                <w:rFonts w:cs="Aharoni"/>
                <w:sz w:val="26"/>
                <w:szCs w:val="26"/>
                <w:u w:val="wave" w:color="9999FF"/>
              </w:rPr>
            </w:pPr>
          </w:p>
        </w:tc>
        <w:tc>
          <w:tcPr>
            <w:tcW w:w="2959" w:type="dxa"/>
            <w:shd w:val="clear" w:color="auto" w:fill="B8CCE4" w:themeFill="accent1" w:themeFillTint="66"/>
            <w:vAlign w:val="center"/>
          </w:tcPr>
          <w:p w:rsidR="00E26ECB" w:rsidRPr="00C9718C" w:rsidRDefault="00E26ECB" w:rsidP="00E26ECB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  <w:p w:rsidR="00E26ECB" w:rsidRPr="00C9718C" w:rsidRDefault="00E26ECB" w:rsidP="00E26ECB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C9718C">
              <w:rPr>
                <w:rFonts w:ascii="Calibri" w:hAnsi="Calibri" w:cs="Calibri"/>
                <w:sz w:val="26"/>
                <w:szCs w:val="26"/>
              </w:rPr>
              <w:t>2 931,10</w:t>
            </w:r>
          </w:p>
          <w:p w:rsidR="00E100B5" w:rsidRPr="00C9718C" w:rsidRDefault="00E100B5" w:rsidP="00E100B5">
            <w:pPr>
              <w:jc w:val="center"/>
              <w:rPr>
                <w:rFonts w:cs="Aharoni"/>
                <w:sz w:val="26"/>
                <w:szCs w:val="26"/>
                <w:u w:val="wave" w:color="9999FF"/>
              </w:rPr>
            </w:pPr>
          </w:p>
        </w:tc>
        <w:tc>
          <w:tcPr>
            <w:tcW w:w="3664" w:type="dxa"/>
            <w:shd w:val="clear" w:color="auto" w:fill="B8CCE4" w:themeFill="accent1" w:themeFillTint="66"/>
            <w:vAlign w:val="center"/>
          </w:tcPr>
          <w:p w:rsidR="00E26ECB" w:rsidRPr="00C9718C" w:rsidRDefault="00E26ECB" w:rsidP="00E26ECB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  <w:p w:rsidR="00E26ECB" w:rsidRPr="00C9718C" w:rsidRDefault="00E26ECB" w:rsidP="00E26ECB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C9718C">
              <w:rPr>
                <w:rFonts w:ascii="Calibri" w:hAnsi="Calibri" w:cs="Calibri"/>
                <w:sz w:val="26"/>
                <w:szCs w:val="26"/>
              </w:rPr>
              <w:t>90 899,00</w:t>
            </w:r>
          </w:p>
          <w:p w:rsidR="00E100B5" w:rsidRPr="00C9718C" w:rsidRDefault="00E100B5" w:rsidP="00E100B5">
            <w:pPr>
              <w:jc w:val="center"/>
              <w:rPr>
                <w:rFonts w:cs="Aharoni"/>
                <w:sz w:val="26"/>
                <w:szCs w:val="26"/>
                <w:u w:val="wave" w:color="9999FF"/>
              </w:rPr>
            </w:pPr>
          </w:p>
        </w:tc>
      </w:tr>
    </w:tbl>
    <w:p w:rsidR="00657BFB" w:rsidRDefault="00657BFB" w:rsidP="0006463D">
      <w:pPr>
        <w:rPr>
          <w:rFonts w:cs="Aharoni"/>
          <w:color w:val="FF0000"/>
          <w:sz w:val="60"/>
          <w:szCs w:val="60"/>
          <w:u w:val="wave" w:color="9999FF"/>
        </w:rPr>
      </w:pPr>
      <w:bookmarkStart w:id="0" w:name="_GoBack"/>
      <w:bookmarkEnd w:id="0"/>
    </w:p>
    <w:sectPr w:rsidR="00657BFB" w:rsidSect="00E100B5">
      <w:pgSz w:w="16838" w:h="11906" w:orient="landscape"/>
      <w:pgMar w:top="850" w:right="1134" w:bottom="1701" w:left="1134" w:header="708" w:footer="0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9B" w:rsidRDefault="0070459B" w:rsidP="00B356DD">
      <w:pPr>
        <w:spacing w:after="0" w:line="240" w:lineRule="auto"/>
      </w:pPr>
      <w:r>
        <w:separator/>
      </w:r>
    </w:p>
  </w:endnote>
  <w:endnote w:type="continuationSeparator" w:id="0">
    <w:p w:rsidR="0070459B" w:rsidRDefault="0070459B" w:rsidP="00B3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9B" w:rsidRDefault="0070459B" w:rsidP="00B356DD">
      <w:pPr>
        <w:spacing w:after="0" w:line="240" w:lineRule="auto"/>
      </w:pPr>
      <w:r>
        <w:separator/>
      </w:r>
    </w:p>
  </w:footnote>
  <w:footnote w:type="continuationSeparator" w:id="0">
    <w:p w:rsidR="0070459B" w:rsidRDefault="0070459B" w:rsidP="00B356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B3"/>
    <w:rsid w:val="00010429"/>
    <w:rsid w:val="0006463D"/>
    <w:rsid w:val="00066BAE"/>
    <w:rsid w:val="000F1E89"/>
    <w:rsid w:val="00165429"/>
    <w:rsid w:val="001D63E8"/>
    <w:rsid w:val="001F07F0"/>
    <w:rsid w:val="00212D42"/>
    <w:rsid w:val="00297CBE"/>
    <w:rsid w:val="003F4A47"/>
    <w:rsid w:val="00410B7A"/>
    <w:rsid w:val="00472A42"/>
    <w:rsid w:val="004B35CB"/>
    <w:rsid w:val="005A549E"/>
    <w:rsid w:val="00630970"/>
    <w:rsid w:val="00657BFB"/>
    <w:rsid w:val="006A43D9"/>
    <w:rsid w:val="0070459B"/>
    <w:rsid w:val="007714CD"/>
    <w:rsid w:val="00782172"/>
    <w:rsid w:val="00856D28"/>
    <w:rsid w:val="008A27E4"/>
    <w:rsid w:val="008D5F91"/>
    <w:rsid w:val="00945C4D"/>
    <w:rsid w:val="00985100"/>
    <w:rsid w:val="009C5ADC"/>
    <w:rsid w:val="009D32B3"/>
    <w:rsid w:val="009D4E72"/>
    <w:rsid w:val="00A413A8"/>
    <w:rsid w:val="00AE644E"/>
    <w:rsid w:val="00B356DD"/>
    <w:rsid w:val="00B96916"/>
    <w:rsid w:val="00BF2410"/>
    <w:rsid w:val="00C04429"/>
    <w:rsid w:val="00C660C0"/>
    <w:rsid w:val="00C81D19"/>
    <w:rsid w:val="00C9718C"/>
    <w:rsid w:val="00D02ED2"/>
    <w:rsid w:val="00D03C39"/>
    <w:rsid w:val="00D640BD"/>
    <w:rsid w:val="00E0400B"/>
    <w:rsid w:val="00E100B5"/>
    <w:rsid w:val="00E26ECB"/>
    <w:rsid w:val="00F052DD"/>
    <w:rsid w:val="00F9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10B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4">
    <w:name w:val="Medium Grid 1 Accent 4"/>
    <w:basedOn w:val="a1"/>
    <w:uiPriority w:val="67"/>
    <w:rsid w:val="00410B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3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6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3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6DD"/>
  </w:style>
  <w:style w:type="paragraph" w:styleId="a8">
    <w:name w:val="footer"/>
    <w:basedOn w:val="a"/>
    <w:link w:val="a9"/>
    <w:uiPriority w:val="99"/>
    <w:unhideWhenUsed/>
    <w:rsid w:val="00B3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10B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4">
    <w:name w:val="Medium Grid 1 Accent 4"/>
    <w:basedOn w:val="a1"/>
    <w:uiPriority w:val="67"/>
    <w:rsid w:val="00410B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3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6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3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6DD"/>
  </w:style>
  <w:style w:type="paragraph" w:styleId="a8">
    <w:name w:val="footer"/>
    <w:basedOn w:val="a"/>
    <w:link w:val="a9"/>
    <w:uiPriority w:val="99"/>
    <w:unhideWhenUsed/>
    <w:rsid w:val="00B3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9A6E9-6835-4D3D-A44A-0A7207B0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D1D401CA.dotm</Template>
  <TotalTime>270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Telikanova Olga</cp:lastModifiedBy>
  <cp:revision>21</cp:revision>
  <cp:lastPrinted>2018-12-19T07:27:00Z</cp:lastPrinted>
  <dcterms:created xsi:type="dcterms:W3CDTF">2018-11-15T10:52:00Z</dcterms:created>
  <dcterms:modified xsi:type="dcterms:W3CDTF">2019-01-04T09:05:00Z</dcterms:modified>
</cp:coreProperties>
</file>