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4" w:rsidRPr="00D73804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D73804">
        <w:rPr>
          <w:rFonts w:ascii="Times New Roman" w:hAnsi="Times New Roman" w:cs="Times New Roman"/>
          <w:bCs/>
          <w:color w:val="26282F"/>
        </w:rPr>
        <w:t xml:space="preserve">Приложение №1 </w:t>
      </w:r>
    </w:p>
    <w:p w:rsidR="00D73804" w:rsidRPr="00D73804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D73804">
        <w:rPr>
          <w:rFonts w:ascii="Times New Roman" w:hAnsi="Times New Roman" w:cs="Times New Roman"/>
          <w:bCs/>
          <w:color w:val="26282F"/>
        </w:rPr>
        <w:t xml:space="preserve">к Постановлению </w:t>
      </w:r>
    </w:p>
    <w:p w:rsidR="00D73804" w:rsidRPr="00D73804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D73804">
        <w:rPr>
          <w:rFonts w:ascii="Times New Roman" w:hAnsi="Times New Roman" w:cs="Times New Roman"/>
          <w:bCs/>
          <w:color w:val="26282F"/>
        </w:rPr>
        <w:t xml:space="preserve">Администрации МО «Уральское» </w:t>
      </w:r>
    </w:p>
    <w:p w:rsidR="00D73804" w:rsidRPr="00D73804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D73804">
        <w:rPr>
          <w:rFonts w:ascii="Times New Roman" w:hAnsi="Times New Roman" w:cs="Times New Roman"/>
          <w:bCs/>
          <w:color w:val="26282F"/>
        </w:rPr>
        <w:t>от 29.06.2017 г. №41</w:t>
      </w:r>
    </w:p>
    <w:p w:rsidR="00D73804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РЕКОМЕНДУЕМЫЙ ПОРЯДОК И СРОКИ ПРЕДСТАВЛЕНИЯ, РАССМОТРЕНИЯ И ОЦЕНКИ ПРЕДЛОЖЕНИЙ ГРАЖДАН И ОРГАНИЗАЦИЙ О </w:t>
      </w:r>
      <w:proofErr w:type="gramStart"/>
      <w:r w:rsidRPr="00492F50">
        <w:rPr>
          <w:rFonts w:ascii="Times New Roman" w:hAnsi="Times New Roman" w:cs="Times New Roman"/>
          <w:b/>
          <w:bCs/>
          <w:sz w:val="24"/>
          <w:szCs w:val="24"/>
        </w:rPr>
        <w:t>ВКЛЮЧЕНИИ</w:t>
      </w:r>
      <w:proofErr w:type="gramEnd"/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МУНИЦИПАЛЬНУЮ ПРОГРАММУ (ПОДПРОГРАММУ) ФОРМИРОВАНИЯ СОВРЕМЕННОЙ ГОРОДСКОЙ СРЕДЫ ОБЩЕСТВЕННОЙ ТЕРРИТОРИИ, ПОДЛЕЖАЩЕЙ БЛАГОУСТРОЙСТВУ В ОБЩЕГО ГОДУ</w:t>
      </w: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1. В 2017 году стартовал приоритетный проект «Формирование комфортной городской среды», в рамках которого выделяются бюджетные средства на благоустройство дворов и муниципальных общественных пространств. Участие в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предполагает общественное обсуждение и контроль за производством работ, в том числе промежуточный контроль.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2. Проект разбивается на 2 муниципальных программы – программу 2017 года и программу 2018-2022 годов.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3. В течение 2017 года формируется реестр всех общественных пространств, расположенных в населенных пунктах численностью более 1 тысячи человек, с описанием необходимого перечня работ. </w:t>
      </w: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4. Общественное пространство – муниципальная территория, сложившаяся благодаря историческим, культурным, социальным и прочим признакам, созданная для общественного пользования. </w:t>
      </w:r>
      <w:r w:rsidRPr="00492F50">
        <w:rPr>
          <w:rFonts w:ascii="Times New Roman" w:hAnsi="Times New Roman" w:cs="Times New Roman"/>
          <w:sz w:val="24"/>
          <w:szCs w:val="24"/>
        </w:rPr>
        <w:br/>
        <w:t>Примерами общественных пространств являются площади, скверы, набережные, улицы, пешеходные зоны, парки, спортивные, игровые и детские площадки. 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участие в проектах </w:t>
      </w:r>
      <w:proofErr w:type="gramStart"/>
      <w:r w:rsidRPr="00492F50">
        <w:rPr>
          <w:rFonts w:ascii="Times New Roman" w:hAnsi="Times New Roman" w:cs="Times New Roman"/>
          <w:b/>
          <w:bCs/>
          <w:sz w:val="24"/>
          <w:szCs w:val="24"/>
        </w:rPr>
        <w:t>комплексного</w:t>
      </w:r>
      <w:proofErr w:type="gramEnd"/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>благоустройства общественных пространств</w:t>
      </w: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5. При проектировании и реализации проектов комплексного благоустройства и развития городской среды рекомендуется создавать механизмы для обеспечения обще</w:t>
      </w:r>
      <w:r>
        <w:rPr>
          <w:rFonts w:ascii="Times New Roman" w:hAnsi="Times New Roman" w:cs="Times New Roman"/>
          <w:sz w:val="24"/>
          <w:szCs w:val="24"/>
        </w:rPr>
        <w:t>ственного участия различных за</w:t>
      </w:r>
      <w:r w:rsidRPr="00492F50">
        <w:rPr>
          <w:rFonts w:ascii="Times New Roman" w:hAnsi="Times New Roman" w:cs="Times New Roman"/>
          <w:sz w:val="24"/>
          <w:szCs w:val="24"/>
        </w:rPr>
        <w:t xml:space="preserve">интересованных в проекте сторон. Проектирование с общественным участием может осуществляться с использованием механизмов соучаствующего проектирования. </w:t>
      </w: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6. Рекомендации по организации общественного участия в реализации проектов комплексного благоустройства городской среды размещены на сайте Минстроя России (</w:t>
      </w:r>
      <w:hyperlink r:id="rId5" w:tgtFrame="_blank" w:history="1">
        <w:r w:rsidRPr="00492F50">
          <w:rPr>
            <w:rFonts w:ascii="Times New Roman" w:hAnsi="Times New Roman" w:cs="Times New Roman"/>
            <w:sz w:val="24"/>
            <w:szCs w:val="24"/>
            <w:u w:val="single"/>
          </w:rPr>
          <w:t>http://www.minstroyrf.ru/docs/13338</w:t>
        </w:r>
      </w:hyperlink>
      <w:r w:rsidRPr="00492F50">
        <w:rPr>
          <w:rFonts w:ascii="Times New Roman" w:hAnsi="Times New Roman" w:cs="Times New Roman"/>
          <w:sz w:val="24"/>
          <w:szCs w:val="24"/>
        </w:rPr>
        <w:t>).</w:t>
      </w: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7. Для привлечения общественности к обсуждению рекомендуется разместить на официальном сайте муниципального образования информацию для обсуждения</w:t>
      </w:r>
      <w:bookmarkStart w:id="0" w:name="sdfootnote1anc"/>
      <w:r w:rsidRPr="00492F50">
        <w:rPr>
          <w:rFonts w:ascii="Times New Roman" w:hAnsi="Times New Roman" w:cs="Times New Roman"/>
          <w:sz w:val="24"/>
          <w:szCs w:val="24"/>
        </w:rPr>
        <w:fldChar w:fldCharType="begin"/>
      </w:r>
      <w:r w:rsidRPr="00492F50">
        <w:rPr>
          <w:rFonts w:ascii="Times New Roman" w:hAnsi="Times New Roman" w:cs="Times New Roman"/>
          <w:sz w:val="24"/>
          <w:szCs w:val="24"/>
        </w:rPr>
        <w:instrText xml:space="preserve"> HYPERLINK "https://docviewer.yandex.ru/view/469146655/?*=VFEG%2F6w36IuZltpAYFScN%2BV8GEV7InVybCI6InlhLWRpc2s6Ly8vZGlzay8hINCg0LDQt9C00LDRgtC%2B0YfQvdGL0Lkg0LzQsNGC0LXRgNC40LDQuyAxNC4wNi4xNy%2FQnNC%2B0LTQtdC70YzQvdGL0LUg0L%2FQvtC70L7QttC10L3QuNGPIC8xINCf0L7RgNGP0LTQvtC6INC4INGB0YDQvtC60Lgg0L%2FRgNC10LTRgdGC0LDQstC70LXQvdC40Y8g0LTQvtC60YPQvNC10L3RgtC%2B0LIg0LTQu9GPINGD0YfQsNGB0YLQuNGPINCyINC80YPQvdC40YYg0L%2FRgNC%2B0LPRgNCw0LzQvNC1INCe0LHRidC10YHRgtCy0LXQvdC90YvRhSDRgtC10YDRgNC40YLQvtGA0LjQuSDQo9Ci0J7Qp9CdLmRvY3giLCJ0aXRsZSI6IjEg0J%2FQvtGA0Y%2FQtNC%2B0Log0Lgg0YHRgNC%2B0LrQuCDQv9GA0LXQtNGB0YLQsNCy0LvQtdC90LjRjyDQtNC%2B0LrRg9C80LXQvdGC0L7QsiDQtNC70Y8g0YPRh9Cw0YHRgtC40Y8g0LIg0LzRg9C90LjRhiDQv9GA0L7Qs9GA0LDQvNC80LUg0J7QsdGJ0LXRgdGC0LLQtdC90L3Ri9GFINGC0LXRgNGA0LjRgtC%2B0YDQuNC5INCj0KLQntCn0J0uZG9jeCIsInVpZCI6IjQ2OTE0NjY1NSIsInl1IjoiMjIyNjQzMjA0MTM3MDY4MTEwNiIsIm5vaWZyYW1lIjpmYWxzZSwidHMiOjE0OTg3MzU1MzA5NzF9" \l "sdfootnote1sym" </w:instrText>
      </w:r>
      <w:r w:rsidRPr="00492F50">
        <w:rPr>
          <w:rFonts w:ascii="Times New Roman" w:hAnsi="Times New Roman" w:cs="Times New Roman"/>
          <w:sz w:val="24"/>
          <w:szCs w:val="24"/>
        </w:rPr>
        <w:fldChar w:fldCharType="separate"/>
      </w:r>
      <w:r w:rsidRPr="00492F5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492F5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92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804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представления заявок на участие в приоритетном </w:t>
      </w:r>
      <w:proofErr w:type="gramStart"/>
      <w:r w:rsidRPr="00492F50">
        <w:rPr>
          <w:rFonts w:ascii="Times New Roman" w:hAnsi="Times New Roman" w:cs="Times New Roman"/>
          <w:b/>
          <w:bCs/>
          <w:sz w:val="24"/>
          <w:szCs w:val="24"/>
        </w:rPr>
        <w:t>проекте</w:t>
      </w:r>
      <w:proofErr w:type="gramEnd"/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комфортной городской среды»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8. Заявка на участие муниципальной общественной территории в приоритетном проекте «Формирование комфортной городской среды» формируется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«Уральское»</w:t>
      </w:r>
      <w:r w:rsidRPr="0049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МО) </w:t>
      </w:r>
      <w:r w:rsidRPr="00492F50">
        <w:rPr>
          <w:rFonts w:ascii="Times New Roman" w:hAnsi="Times New Roman" w:cs="Times New Roman"/>
          <w:sz w:val="24"/>
          <w:szCs w:val="24"/>
        </w:rPr>
        <w:t xml:space="preserve">на основании заявок от организаций, в том числе общественных организаций, органов территориального общественного самоуправления, представительного органа местного самоуправления (далее – заявитель) по форме согласно </w:t>
      </w:r>
      <w:hyperlink r:id="rId6" w:anchor="sub_1100" w:history="1">
        <w:r w:rsidRPr="00492F50">
          <w:rPr>
            <w:rFonts w:ascii="Times New Roman" w:hAnsi="Times New Roman" w:cs="Times New Roman"/>
            <w:sz w:val="24"/>
            <w:szCs w:val="24"/>
            <w:u w:val="single"/>
          </w:rPr>
          <w:t>приложению 1</w:t>
        </w:r>
      </w:hyperlink>
      <w:r w:rsidRPr="00492F5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9. Заявка представляется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492F50">
        <w:rPr>
          <w:rFonts w:ascii="Times New Roman" w:hAnsi="Times New Roman" w:cs="Times New Roman"/>
          <w:sz w:val="24"/>
          <w:szCs w:val="24"/>
        </w:rPr>
        <w:t xml:space="preserve">руководителем заявителя по программе 2017 года – до 15 марта 2017 года, по программе 2018-2022 годов – до 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92F50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10. Заявки рассматриваются рабочей группой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, состав и порядок работы которой утверждаются правовым актом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>.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11. Рабочая группа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на основании заявок формирует адресный перечень муниципальных общественных территорий в соответствии с критериями приоритетности отбора муниципальной общественной территории, утвержденной правовым актом администрации муниципального образования, в пределах лимитов утвержденных бюджетных обязательств на соответствующий год. Примерные критерии приоритетности отбора муниципальной территории приведены в Приложении 2. 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1023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 xml:space="preserve">На основании сформированного адресного перечня муниципальных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проведения заседания рабочей группы размещает на официальном сайте информацию о муниципальных общественных территориях, включенных в адресный перечень по результатам отбора рабочей группы, с описанием проекта обустройства муниципального общественного пространства и опрос о необходимости проведения мероприятий, предусмотренных проектом, с перечнем вопросов для ответа с возможностью выбора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(да/нет)</w:t>
      </w:r>
      <w:r w:rsidRPr="00492F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13. Для формирования заявки на 2017 год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направляет на рассмотрение Рабочей группы Министерства энергетики и ЖКХ УР по реализации приоритетного проекта «Формирование комфортной городской среды» (далее – Рабочая группа Министерства энергетики и ЖКХ УР) наименование наиболее посещаемой муниципальной общественной территории для участия в программе в 2017 году.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14. Для формирования заявки на 2018-2022 годы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 направляет на рассмотрение Рабочей группы реестр муниципальных общественных территорий для участия в программе в 2018-2022 годах (в разбивке по годам).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2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даты получения адресного перечня доводят информацию до сведения заинтересованных лиц для организации конкурсных процедур по отбору подрядных организаций и иных мероприятий, связанных с благоустройством общественного пространства.</w:t>
      </w: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>Виды работ, предусмотренные проектом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sub_30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2F50">
        <w:rPr>
          <w:rFonts w:ascii="Times New Roman" w:hAnsi="Times New Roman" w:cs="Times New Roman"/>
          <w:sz w:val="24"/>
          <w:szCs w:val="24"/>
        </w:rPr>
        <w:t>. В рамках приоритетного проекта «Формирование комфортной городской среды» за счет средств бюджета могут быть профинансированы следующие виды работ: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изготовление проектно-сметной документации и экспертиза сметной части;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осуществление функций заказчика (получение технических условий, осуществление строительного контроля и т.п.);</w:t>
      </w:r>
      <w:proofErr w:type="gramEnd"/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асфальтирование, устройство тротуарной плитки, брусчатки и т.п. проездов, тротуаров, дорожек, мест парковки;</w:t>
      </w:r>
      <w:proofErr w:type="gramEnd"/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устройство освещения территории;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sub_308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 xml:space="preserve">приобретение и доставка оборудования, скамеек, урн, ограждения, детских, игровых и спортивных площадок, сборка и установка приобретенного оборудования, в том числе подсыпка </w:t>
      </w:r>
      <w:proofErr w:type="spellStart"/>
      <w:r w:rsidRPr="00492F50">
        <w:rPr>
          <w:rFonts w:ascii="Times New Roman" w:hAnsi="Times New Roman" w:cs="Times New Roman"/>
          <w:sz w:val="24"/>
          <w:szCs w:val="24"/>
        </w:rPr>
        <w:t>ударопоглощающего</w:t>
      </w:r>
      <w:proofErr w:type="spellEnd"/>
      <w:r w:rsidRPr="00492F50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песка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под основание устанавливаемого игрового и иного оборудования;</w:t>
      </w:r>
    </w:p>
    <w:p w:rsidR="00D73804" w:rsidRPr="00492F50" w:rsidRDefault="00D73804" w:rsidP="00D73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озеленение (посадка деревьев и цветов, устройство газонов, клумб).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92F50">
        <w:rPr>
          <w:rFonts w:ascii="Times New Roman" w:hAnsi="Times New Roman" w:cs="Times New Roman"/>
          <w:sz w:val="24"/>
          <w:szCs w:val="24"/>
        </w:rPr>
        <w:t xml:space="preserve"> определяет орган, который осуществляет функции заказчика по проекту.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50">
        <w:rPr>
          <w:rFonts w:ascii="Times New Roman" w:hAnsi="Times New Roman" w:cs="Times New Roman"/>
          <w:sz w:val="24"/>
          <w:szCs w:val="24"/>
        </w:rPr>
        <w:t xml:space="preserve">. В состав проектно-сметной документации в обязательном порядке включается дизайн-проект общественного пространства и смета на проведение мероприятий по проекту. В состав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включается описание состояния территории с </w:t>
      </w:r>
      <w:r w:rsidRPr="00492F50">
        <w:rPr>
          <w:rFonts w:ascii="Times New Roman" w:hAnsi="Times New Roman" w:cs="Times New Roman"/>
          <w:sz w:val="24"/>
          <w:szCs w:val="24"/>
        </w:rPr>
        <w:lastRenderedPageBreak/>
        <w:t>приложением фотографий, описание вида активности на территории, целевая группа, стилевое решение, схема размещения оборудования, малых архитектурных форм, озеленения, освещения, эскиз территории после проведения мероприятий по благоустройству, а также предложения по эксплуатации и обслуживанию территории после завершения работ по благоустройству. Экспертиза сметной части проектно-сметной документации является обязательной.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Pr="00492F50">
        <w:rPr>
          <w:rFonts w:ascii="Times New Roman" w:hAnsi="Times New Roman" w:cs="Times New Roman"/>
          <w:sz w:val="24"/>
          <w:szCs w:val="24"/>
        </w:rPr>
        <w:t xml:space="preserve">. Дизайн-проект должен быть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утвержден главным архитектором муниципального образования и согласован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профильными специалистами, а также другими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2F50">
        <w:rPr>
          <w:rFonts w:ascii="Times New Roman" w:hAnsi="Times New Roman" w:cs="Times New Roman"/>
          <w:sz w:val="24"/>
          <w:szCs w:val="24"/>
        </w:rPr>
        <w:t>. Отбор подрядных организаций для проведения работ и приобретение оборудования, скамеек, урн, ограждения, детских и спортивных площадок, деревьев, других элементов благоустройства и озеленения производится заказчиком в соответствии с законодательством о закупках для муниципальных нужд.</w:t>
      </w:r>
    </w:p>
    <w:p w:rsidR="00D73804" w:rsidRPr="00492F50" w:rsidRDefault="00D73804" w:rsidP="00D73804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right"/>
        <w:rPr>
          <w:rFonts w:ascii="Times New Roman" w:hAnsi="Times New Roman" w:cs="Times New Roman"/>
        </w:rPr>
      </w:pPr>
      <w:r w:rsidRPr="00492F50">
        <w:rPr>
          <w:rFonts w:ascii="Times New Roman" w:hAnsi="Times New Roman" w:cs="Times New Roman"/>
        </w:rPr>
        <w:t>Приложение 1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left="4248" w:firstLine="0"/>
        <w:jc w:val="right"/>
        <w:rPr>
          <w:rFonts w:ascii="Times New Roman" w:hAnsi="Times New Roman" w:cs="Times New Roman"/>
        </w:rPr>
      </w:pPr>
      <w:r w:rsidRPr="00492F50">
        <w:rPr>
          <w:rFonts w:ascii="Times New Roman" w:hAnsi="Times New Roman" w:cs="Times New Roman"/>
        </w:rPr>
        <w:t>к порядку представления, рассмотрения и оценки предложений о включении в муниципальную программу (подпрограмму) формирования современной городской среды муниципальной общественной территории общего пользования населенного пункта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919"/>
      </w:tblGrid>
      <w:tr w:rsidR="00D73804" w:rsidRPr="00492F50" w:rsidTr="00D73804">
        <w:trPr>
          <w:trHeight w:val="1261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В администрацию _________________</w:t>
            </w:r>
          </w:p>
          <w:p w:rsid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</w:tr>
    </w:tbl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492F50">
        <w:rPr>
          <w:rFonts w:ascii="Times New Roman" w:hAnsi="Times New Roman" w:cs="Times New Roman"/>
          <w:b/>
          <w:bCs/>
          <w:sz w:val="24"/>
          <w:szCs w:val="24"/>
        </w:rPr>
        <w:br/>
        <w:t>НА ВКЛЮЧЕНИЕ В МУНИЦИПАЛЬНУЮ ПРОГРАММУ (ПОДПРОГАММУ) ФОРМИРОВАНИЯ СОВРЕМЕННОЙ ГОРОДСКОЙ СРЕДЫ ОБЩЕСТВЕННОЙ ТЕРРИТОРИИ, ПОДЛЕЖАЩЕЙ БЛАГОУСТРОЙСТВУ «______________»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включения общественной территории, подлежащей благоустройству «_________________________________________»,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i/>
          <w:iCs/>
          <w:sz w:val="24"/>
          <w:szCs w:val="24"/>
        </w:rPr>
        <w:t>парк, площадь, сквер, набережная, детская площадка и т.д.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92F50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 xml:space="preserve">улица ___________________, в адресный перечень для выполнения работ по благоустройству данной территории в соответствии с 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с предоставлением субсидии в сумме: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_________________________________________________________ рублей</w:t>
      </w:r>
    </w:p>
    <w:tbl>
      <w:tblPr>
        <w:tblW w:w="102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D73804" w:rsidRPr="00492F50" w:rsidTr="00D100FB">
        <w:trPr>
          <w:tblCellSpacing w:w="0" w:type="dxa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(сумма цифрами и прописью)</w:t>
            </w:r>
          </w:p>
        </w:tc>
      </w:tr>
    </w:tbl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0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685"/>
        <w:gridCol w:w="1559"/>
        <w:gridCol w:w="1752"/>
        <w:gridCol w:w="1752"/>
        <w:gridCol w:w="1914"/>
        <w:gridCol w:w="632"/>
        <w:gridCol w:w="470"/>
      </w:tblGrid>
      <w:tr w:rsidR="00D73804" w:rsidRPr="00D73804" w:rsidTr="00D73804">
        <w:trPr>
          <w:trHeight w:val="2295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N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804">
              <w:rPr>
                <w:rFonts w:ascii="Times New Roman" w:hAnsi="Times New Roman" w:cs="Times New Roman"/>
              </w:rPr>
              <w:t>п</w:t>
            </w:r>
            <w:proofErr w:type="gramEnd"/>
            <w:r w:rsidRPr="00D73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Ориентировочное количество граждан, посещающих территорию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 xml:space="preserve">Количество жителей, проживающих в </w:t>
            </w:r>
            <w:proofErr w:type="gramStart"/>
            <w:r w:rsidRPr="00D73804">
              <w:rPr>
                <w:rFonts w:ascii="Times New Roman" w:hAnsi="Times New Roman" w:cs="Times New Roman"/>
              </w:rPr>
              <w:t>домах</w:t>
            </w:r>
            <w:proofErr w:type="gramEnd"/>
            <w:r w:rsidRPr="00D73804">
              <w:rPr>
                <w:rFonts w:ascii="Times New Roman" w:hAnsi="Times New Roman" w:cs="Times New Roman"/>
              </w:rPr>
              <w:t>, находящихся в пешей доступности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Перечень имеющегося оборудования, его состояние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Перечень оборудования, планируемого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к установке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Стоимость приобретаемого оборудования</w:t>
            </w:r>
          </w:p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D73804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04">
              <w:rPr>
                <w:rFonts w:ascii="Times New Roman" w:hAnsi="Times New Roman" w:cs="Times New Roman"/>
              </w:rPr>
              <w:t>Стоимость работ</w:t>
            </w:r>
          </w:p>
        </w:tc>
      </w:tr>
      <w:tr w:rsidR="00D73804" w:rsidRPr="00492F50" w:rsidTr="00D73804">
        <w:trPr>
          <w:gridAfter w:val="1"/>
          <w:wAfter w:w="470" w:type="dxa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04" w:rsidRPr="00492F50" w:rsidRDefault="00D73804" w:rsidP="00D73804">
      <w:pPr>
        <w:widowControl/>
        <w:autoSpaceDE/>
        <w:autoSpaceDN/>
        <w:adjustRightInd/>
        <w:spacing w:before="72"/>
        <w:ind w:left="1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Цель и задачи по развития территории: _________________________________ ___________________________________________________________________</w:t>
      </w:r>
    </w:p>
    <w:p w:rsidR="00D73804" w:rsidRPr="00492F50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видов активностей на выбранной территории ___________________________________________________________________ ___________________________________________________________________</w:t>
      </w:r>
    </w:p>
    <w:p w:rsidR="00D73804" w:rsidRPr="00492F50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Выбор типа оборудования ____________________________________________ ___________________________________________________________________</w:t>
      </w:r>
    </w:p>
    <w:p w:rsidR="00D73804" w:rsidRPr="00492F50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Выбор стилевого решения ____________________________________________ ___________________________________________________________________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Прилагается: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дизайн-проект на ____ листах;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заверенная копия кадастрового паспорта на ____ листах.</w:t>
      </w:r>
    </w:p>
    <w:tbl>
      <w:tblPr>
        <w:tblW w:w="81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3415"/>
        <w:gridCol w:w="2651"/>
      </w:tblGrid>
      <w:tr w:rsidR="00D73804" w:rsidRPr="00492F50" w:rsidTr="00D100FB">
        <w:trPr>
          <w:tblCellSpacing w:w="0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М.П.</w:t>
      </w: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61ED9" w:rsidRDefault="00D73804" w:rsidP="00D73804">
      <w:pPr>
        <w:widowControl/>
        <w:autoSpaceDE/>
        <w:autoSpaceDN/>
        <w:adjustRightInd/>
        <w:spacing w:before="100" w:beforeAutospacing="1" w:after="202"/>
        <w:ind w:left="4954" w:firstLine="0"/>
        <w:jc w:val="right"/>
        <w:rPr>
          <w:rFonts w:ascii="Times New Roman" w:hAnsi="Times New Roman" w:cs="Times New Roman"/>
        </w:rPr>
      </w:pPr>
      <w:r w:rsidRPr="00461ED9">
        <w:rPr>
          <w:rFonts w:ascii="Times New Roman" w:hAnsi="Times New Roman" w:cs="Times New Roman"/>
        </w:rPr>
        <w:lastRenderedPageBreak/>
        <w:t>Приложение 2</w:t>
      </w:r>
    </w:p>
    <w:p w:rsidR="00D73804" w:rsidRPr="00461ED9" w:rsidRDefault="00D73804" w:rsidP="00D73804">
      <w:pPr>
        <w:widowControl/>
        <w:autoSpaceDE/>
        <w:autoSpaceDN/>
        <w:adjustRightInd/>
        <w:spacing w:before="100" w:beforeAutospacing="1"/>
        <w:ind w:left="4248" w:firstLine="0"/>
        <w:jc w:val="right"/>
        <w:rPr>
          <w:rFonts w:ascii="Times New Roman" w:hAnsi="Times New Roman" w:cs="Times New Roman"/>
        </w:rPr>
      </w:pPr>
      <w:r w:rsidRPr="00461ED9">
        <w:rPr>
          <w:rFonts w:ascii="Times New Roman" w:hAnsi="Times New Roman" w:cs="Times New Roman"/>
        </w:rPr>
        <w:t xml:space="preserve">к порядку представления, рассмотрения и оценки предложений о включении в муниципальную программу (подпрограмму) формирования современной городской среды общественной территории, подлежащей благоустройству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left="424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Pr="00492F50" w:rsidRDefault="00D73804" w:rsidP="00D73804">
      <w:pPr>
        <w:widowControl/>
        <w:autoSpaceDE/>
        <w:autoSpaceDN/>
        <w:adjustRightInd/>
        <w:spacing w:before="115" w:after="11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КРИТЕРИИ ПРИОРИТЕТНОСТИ ОТБОРА ОБЩЕСТВЕННОЙ ТЕРРИТОРИИ, ПОДЛЕЖАЩЕЙ БЛАГОУСТРОЙСТВУ </w:t>
      </w:r>
    </w:p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1087"/>
      </w:tblGrid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оборудованием: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до 50;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от 51 до 100;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от 101 до 200;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от 201 до 300;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от 301 до 500;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более 500;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 G/F, где: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 xml:space="preserve">G - количество жителей посещающих, наиболее посещаемой муниципальной территории общего пользования </w:t>
            </w:r>
            <w:hyperlink r:id="rId7" w:anchor="sub_22" w:history="1">
              <w:r w:rsidRPr="00492F5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F - количество имеющегося оборудования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демонтажу в текущем году:</w:t>
            </w:r>
            <w:proofErr w:type="gramEnd"/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- 1;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- 2;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- 3;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- более 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3"/>
            <w:bookmarkEnd w:id="5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Год последней установки оборудования: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после 2012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2006 - 2012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2001 - 2005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1996 - 2000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1991 - 1995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1986 - 1990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до 1986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асфальтового покрытия</w:t>
            </w:r>
            <w:proofErr w:type="gramStart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2F50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проведения ремонта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04" w:rsidRPr="00492F50" w:rsidTr="00D100FB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после 2012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2006 - 2012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2001 - 2005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1996 - 2000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1991 - 1995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1986 - 1990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до 1986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804" w:rsidRPr="00492F50" w:rsidRDefault="00D73804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3804" w:rsidRPr="00492F50" w:rsidRDefault="00D73804" w:rsidP="00D73804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6"/>
      <w:r w:rsidRPr="00492F50">
        <w:rPr>
          <w:rFonts w:ascii="Times New Roman" w:hAnsi="Times New Roman" w:cs="Times New Roman"/>
          <w:sz w:val="24"/>
          <w:szCs w:val="24"/>
        </w:rPr>
        <w:t>Примечание: *В случае отсутствия оборудования F = 1.</w:t>
      </w:r>
    </w:p>
    <w:bookmarkStart w:id="7" w:name="sdfootnote1sym"/>
    <w:p w:rsidR="00D73804" w:rsidRPr="00492F50" w:rsidRDefault="00D73804" w:rsidP="00D73804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fldChar w:fldCharType="begin"/>
      </w:r>
      <w:r w:rsidRPr="00492F50">
        <w:rPr>
          <w:rFonts w:ascii="Times New Roman" w:hAnsi="Times New Roman" w:cs="Times New Roman"/>
          <w:sz w:val="24"/>
          <w:szCs w:val="24"/>
        </w:rPr>
        <w:instrText xml:space="preserve"> HYPERLINK "https://docviewer.yandex.ru/view/469146655/?*=VFEG%2F6w36IuZltpAYFScN%2BV8GEV7InVybCI6InlhLWRpc2s6Ly8vZGlzay8hINCg0LDQt9C00LDRgtC%2B0YfQvdGL0Lkg0LzQsNGC0LXRgNC40LDQuyAxNC4wNi4xNy%2FQnNC%2B0LTQtdC70YzQvdGL0LUg0L%2FQvtC70L7QttC10L3QuNGPIC8xINCf0L7RgNGP0LTQvtC6INC4INGB0YDQvtC60Lgg0L%2FRgNC10LTRgdGC0LDQstC70LXQvdC40Y8g0LTQvtC60YPQvNC10L3RgtC%2B0LIg0LTQu9GPINGD0YfQsNGB0YLQuNGPINCyINC80YPQvdC40YYg0L%2FRgNC%2B0LPRgNCw0LzQvNC1INCe0LHRidC10YHRgtCy0LXQvdC90YvRhSDRgtC10YDRgNC40YLQvtGA0LjQuSDQo9Ci0J7Qp9CdLmRvY3giLCJ0aXRsZSI6IjEg0J%2FQvtGA0Y%2FQtNC%2B0Log0Lgg0YHRgNC%2B0LrQuCDQv9GA0LXQtNGB0YLQsNCy0LvQtdC90LjRjyDQtNC%2B0LrRg9C80LXQvdGC0L7QsiDQtNC70Y8g0YPRh9Cw0YHRgtC40Y8g0LIg0LzRg9C90LjRhiDQv9GA0L7Qs9GA0LDQvNC80LUg0J7QsdGJ0LXRgdGC0LLQtdC90L3Ri9GFINGC0LXRgNGA0LjRgtC%2B0YDQuNC5INCj0KLQntCn0J0uZG9jeCIsInVpZCI6IjQ2OTE0NjY1NSIsInl1IjoiMjIyNjQzMjA0MTM3MDY4MTEwNiIsIm5vaWZyYW1lIjpmYWxzZSwidHMiOjE0OTg3MzU1MzA5NzF9" \l "sdfootnote1anc" </w:instrText>
      </w:r>
      <w:r w:rsidRPr="00492F50">
        <w:rPr>
          <w:rFonts w:ascii="Times New Roman" w:hAnsi="Times New Roman" w:cs="Times New Roman"/>
          <w:sz w:val="24"/>
          <w:szCs w:val="24"/>
        </w:rPr>
        <w:fldChar w:fldCharType="separate"/>
      </w:r>
      <w:r w:rsidRPr="00492F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92F5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bookmarkStart w:id="8" w:name="sdfootnote2sym"/>
    <w:p w:rsidR="00D73804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92F5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docviewer.yandex.ru/view/469146655/?*=VFEG%2F6w36IuZltpAYFScN%2BV8GEV7InVybCI6InlhLWRpc2s6Ly8vZGlzay8hINCg0LDQt9C00LDRgtC%2B0YfQvdGL0Lkg0LzQsNGC0LXRgNC40LDQuyAxNC4wNi4xNy%2FQnNC%2B0LTQtdC70YzQvdGL0LUg0L%2FQvtC70L7QttC10L3QuNGPIC8xINCf0L7RgNGP0LTQvtC6INC4INGB0YDQvtC60Lgg0L%2FRgNC10LTRgdGC0LDQstC70LXQvdC40Y8g0LTQvtC60YPQvNC10L3RgtC%2B0LIg0LTQu9GPINGD0YfQsNGB0YLQuNGPINCyINC80YPQvdC40YYg0L%2FRgNC%2B0LPRgNCw0LzQvNC1INCe0LHRidC10YHRgtCy0LXQvdC90YvRhSDRgtC10YDRgNC40YLQvtGA0LjQuSDQo9Ci0J7Qp9CdLmRvY3giLCJ0aXRsZSI6IjEg0J%2FQvtGA0Y%2FQtNC%2B0Log0Lgg0YHRgNC%2B0LrQuCDQv9GA0LXQtNGB0YLQsNCy0LvQtdC90LjRjyDQtNC%2B0LrRg9C80LXQvdGC0L7QsiDQtNC70Y8g0YPRh9Cw0YHRgtC40Y8g0LIg0LzRg9C90LjRhiDQv9GA0L7Qs9GA0LDQvNC80LUg0J7QsdGJ0LXRgdGC0LLQtdC90L3Ri9GFINGC0LXRgNGA0LjRgtC%2B0YDQuNC5INCj0KLQntCn0J0uZG9jeCIsInVpZCI6IjQ2OTE0NjY1NSIsInl1IjoiMjIyNjQzMjA0MTM3MDY4MTEwNiIsIm5vaWZyYW1lIjpmYWxzZSwidHMiOjE0OTg3MzU1MzA5NzF9" \l "sdfootnote2anc" </w:instrText>
      </w:r>
      <w:r w:rsidRPr="00492F5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92F5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92F5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8"/>
      <w:r w:rsidRPr="00492F50">
        <w:rPr>
          <w:rFonts w:ascii="Times New Roman" w:hAnsi="Times New Roman" w:cs="Times New Roman"/>
          <w:sz w:val="24"/>
          <w:szCs w:val="24"/>
        </w:rPr>
        <w:t xml:space="preserve"> Целесообразно и необходимо ли обустройство ___ (наименование общественного пространства)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 xml:space="preserve"> (Да</w:t>
      </w:r>
      <w:proofErr w:type="gramStart"/>
      <w:r w:rsidRPr="00492F50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492F50">
        <w:rPr>
          <w:rFonts w:ascii="Times New Roman" w:hAnsi="Times New Roman" w:cs="Times New Roman"/>
          <w:sz w:val="24"/>
          <w:szCs w:val="24"/>
        </w:rPr>
        <w:t>ет)</w:t>
      </w:r>
    </w:p>
    <w:p w:rsidR="00D73804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492F50">
        <w:rPr>
          <w:rFonts w:ascii="Times New Roman" w:hAnsi="Times New Roman" w:cs="Times New Roman"/>
          <w:sz w:val="24"/>
          <w:szCs w:val="24"/>
        </w:rPr>
        <w:t>Что необходимо установить/ обустроить:  </w:t>
      </w:r>
    </w:p>
    <w:p w:rsidR="00D73804" w:rsidRPr="00492F50" w:rsidRDefault="00D73804" w:rsidP="00D73804">
      <w:pPr>
        <w:widowControl/>
        <w:autoSpaceDE/>
        <w:autoSpaceDN/>
        <w:adjustRightInd/>
        <w:spacing w:before="274" w:after="274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50">
        <w:rPr>
          <w:rFonts w:ascii="Times New Roman" w:hAnsi="Times New Roman" w:cs="Times New Roman"/>
          <w:sz w:val="24"/>
          <w:szCs w:val="24"/>
        </w:rPr>
        <w:t>в_% (устройство детской игровой площадки, устройство спортивной площадки, устройство сцены, установка малых архитектурных форм (скамейки, урны, беседки и т.д.), дополнительное озеленение (клумбы, газоны и т.д.), устройство дополнительного освещения, устройство спортивных дорожек (вело, беговые и т.д. в летний период, в зимний период – лыжная трасса), свой вариант</w:t>
      </w:r>
      <w:proofErr w:type="gramEnd"/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3804" w:rsidRDefault="00D73804" w:rsidP="00D738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2F2B" w:rsidRDefault="00882F2B" w:rsidP="00D73804">
      <w:pPr>
        <w:ind w:firstLine="0"/>
      </w:pPr>
      <w:bookmarkStart w:id="9" w:name="_GoBack"/>
      <w:bookmarkEnd w:id="9"/>
    </w:p>
    <w:sectPr w:rsidR="00882F2B" w:rsidSect="00D7380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1"/>
    <w:rsid w:val="007333B1"/>
    <w:rsid w:val="00882F2B"/>
    <w:rsid w:val="00D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469146655/?*=VFEG%2F6w36IuZltpAYFScN%2BV8GEV7InVybCI6InlhLWRpc2s6Ly8vZGlzay8hINCg0LDQt9C00LDRgtC%2B0YfQvdGL0Lkg0LzQsNGC0LXRgNC40LDQuyAxNC4wNi4xNy%2FQnNC%2B0LTQtdC70YzQvdGL0LUg0L%2FQvtC70L7QttC10L3QuNGPIC8xINCf0L7RgNGP0LTQvtC6INC4INGB0YDQvtC60Lgg0L%2FRgNC10LTRgdGC0LDQstC70LXQvdC40Y8g0LTQvtC60YPQvNC10L3RgtC%2B0LIg0LTQu9GPINGD0YfQsNGB0YLQuNGPINCyINC80YPQvdC40YYg0L%2FRgNC%2B0LPRgNCw0LzQvNC1INCe0LHRidC10YHRgtCy0LXQvdC90YvRhSDRgtC10YDRgNC40YLQvtGA0LjQuSDQo9Ci0J7Qp9CdLmRvY3giLCJ0aXRsZSI6IjEg0J%2FQvtGA0Y%2FQtNC%2B0Log0Lgg0YHRgNC%2B0LrQuCDQv9GA0LXQtNGB0YLQsNCy0LvQtdC90LjRjyDQtNC%2B0LrRg9C80LXQvdGC0L7QsiDQtNC70Y8g0YPRh9Cw0YHRgtC40Y8g0LIg0LzRg9C90LjRhiDQv9GA0L7Qs9GA0LDQvNC80LUg0J7QsdGJ0LXRgdGC0LLQtdC90L3Ri9GFINGC0LXRgNGA0LjRgtC%2B0YDQuNC5INCj0KLQntCn0J0uZG9jeCIsInVpZCI6IjQ2OTE0NjY1NSIsInl1IjoiMjIyNjQzMjA0MTM3MDY4MTEwNiIsIm5vaWZyYW1lIjpmYWxzZSwidHMiOjE0OTg3MzU1MzA5NzF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469146655/?*=VFEG%2F6w36IuZltpAYFScN%2BV8GEV7InVybCI6InlhLWRpc2s6Ly8vZGlzay8hINCg0LDQt9C00LDRgtC%2B0YfQvdGL0Lkg0LzQsNGC0LXRgNC40LDQuyAxNC4wNi4xNy%2FQnNC%2B0LTQtdC70YzQvdGL0LUg0L%2FQvtC70L7QttC10L3QuNGPIC8xINCf0L7RgNGP0LTQvtC6INC4INGB0YDQvtC60Lgg0L%2FRgNC10LTRgdGC0LDQstC70LXQvdC40Y8g0LTQvtC60YPQvNC10L3RgtC%2B0LIg0LTQu9GPINGD0YfQsNGB0YLQuNGPINCyINC80YPQvdC40YYg0L%2FRgNC%2B0LPRgNCw0LzQvNC1INCe0LHRidC10YHRgtCy0LXQvdC90YvRhSDRgtC10YDRgNC40YLQvtGA0LjQuSDQo9Ci0J7Qp9CdLmRvY3giLCJ0aXRsZSI6IjEg0J%2FQvtGA0Y%2FQtNC%2B0Log0Lgg0YHRgNC%2B0LrQuCDQv9GA0LXQtNGB0YLQsNCy0LvQtdC90LjRjyDQtNC%2B0LrRg9C80LXQvdGC0L7QsiDQtNC70Y8g0YPRh9Cw0YHRgtC40Y8g0LIg0LzRg9C90LjRhiDQv9GA0L7Qs9GA0LDQvNC80LUg0J7QsdGJ0LXRgdGC0LLQtdC90L3Ri9GFINGC0LXRgNGA0LjRgtC%2B0YDQuNC5INCj0KLQntCn0J0uZG9jeCIsInVpZCI6IjQ2OTE0NjY1NSIsInl1IjoiMjIyNjQzMjA0MTM3MDY4MTEwNiIsIm5vaWZyYW1lIjpmYWxzZSwidHMiOjE0OTg3MzU1MzA5NzF9" TargetMode="External"/><Relationship Id="rId5" Type="http://schemas.openxmlformats.org/officeDocument/2006/relationships/hyperlink" Target="https://clck.yandex.ru/redir/nWO_r1F33ck?data=NnBZTWRhdFZKOHQxUjhzSWFYVGhXVEFXT3BxdWV2NV84S2NTdlRiNVVzWFFub01xTGxUdG03dWhoN2dVUWRXQjAtSWN3elpCM0JHZnhYTTA2Y0hPWUJENFIwSE8yRUpOM1RIWFZsT1NuS0VfMk5XUmZsQkN6bEJXNlJ5MDE5QjM&amp;b64e=2&amp;sign=55a856b816f3b5a7c8a655ad6d2eaee6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2017-06-29T12:16:00Z</dcterms:created>
  <dcterms:modified xsi:type="dcterms:W3CDTF">2017-06-29T12:18:00Z</dcterms:modified>
</cp:coreProperties>
</file>