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имуществе и обязательствах имущественного характера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</w:p>
    <w:p w:rsidR="00573D04" w:rsidRDefault="007E61C2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Специалист-эксперт Администрации муниципального образования «Усть-Сарапульское»</w:t>
      </w:r>
    </w:p>
    <w:p w:rsidR="00573D04" w:rsidRDefault="00573D04" w:rsidP="00573D04">
      <w:pPr>
        <w:contextualSpacing/>
        <w:jc w:val="center"/>
        <w:rPr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по 31 декабря 2015  года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272"/>
        <w:gridCol w:w="143"/>
        <w:gridCol w:w="996"/>
        <w:gridCol w:w="1138"/>
        <w:gridCol w:w="44"/>
        <w:gridCol w:w="2084"/>
        <w:gridCol w:w="991"/>
        <w:gridCol w:w="1275"/>
        <w:gridCol w:w="1135"/>
        <w:gridCol w:w="1134"/>
        <w:gridCol w:w="1418"/>
        <w:gridCol w:w="1134"/>
        <w:gridCol w:w="992"/>
        <w:gridCol w:w="1134"/>
      </w:tblGrid>
      <w:tr w:rsidR="00573D04" w:rsidTr="0003593E">
        <w:trPr>
          <w:trHeight w:val="360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77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расходах</w:t>
            </w:r>
          </w:p>
        </w:tc>
      </w:tr>
      <w:tr w:rsidR="00573D04" w:rsidTr="0003593E">
        <w:trPr>
          <w:trHeight w:val="465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7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сделки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573D04" w:rsidTr="0003593E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C98072" wp14:editId="20518F2D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016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  <w:r w:rsidR="007E61C2">
              <w:rPr>
                <w:sz w:val="24"/>
                <w:szCs w:val="24"/>
              </w:rPr>
              <w:t>Терсинских Светлана Васильевна</w:t>
            </w:r>
          </w:p>
          <w:p w:rsidR="00573D04" w:rsidRDefault="00573D04" w:rsidP="00BA30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046F6C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63191.58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7E61C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E61C2">
              <w:rPr>
                <w:sz w:val="24"/>
                <w:szCs w:val="24"/>
                <w:lang w:eastAsia="en-US"/>
              </w:rPr>
              <w:t>трехкомнатная квартира</w:t>
            </w:r>
            <w:r>
              <w:rPr>
                <w:sz w:val="24"/>
                <w:szCs w:val="24"/>
                <w:lang w:eastAsia="en-US"/>
              </w:rPr>
              <w:t xml:space="preserve"> (1/5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7E61C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  <w:r w:rsidR="00DA2BA2">
              <w:rPr>
                <w:sz w:val="24"/>
                <w:szCs w:val="24"/>
                <w:lang w:eastAsia="en-US"/>
              </w:rPr>
              <w:t xml:space="preserve"> (ЛПХ)</w:t>
            </w:r>
            <w:r w:rsidR="007E61C2">
              <w:rPr>
                <w:sz w:val="24"/>
                <w:szCs w:val="24"/>
                <w:lang w:eastAsia="en-US"/>
              </w:rPr>
              <w:t xml:space="preserve"> (1/5доля)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7E61C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573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rPr>
          <w:trHeight w:val="7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</w:t>
            </w:r>
          </w:p>
          <w:p w:rsidR="00DA2BA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(1/2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1000000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материнский  капитал,</w:t>
            </w:r>
            <w:r w:rsidR="00046F6C">
              <w:rPr>
                <w:sz w:val="24"/>
                <w:szCs w:val="24"/>
                <w:lang w:eastAsia="en-U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Жилой дом с земельным </w:t>
            </w:r>
            <w:r>
              <w:rPr>
                <w:sz w:val="24"/>
                <w:szCs w:val="24"/>
                <w:lang w:eastAsia="en-US"/>
              </w:rPr>
              <w:lastRenderedPageBreak/>
              <w:t>участком (1/2 доля)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(ЛПХ)</w:t>
            </w:r>
          </w:p>
          <w:p w:rsidR="00DA2BA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(1/2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7E61C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t xml:space="preserve">Легковой автомобиль  </w:t>
            </w:r>
            <w:r>
              <w:rPr>
                <w:lang w:val="en-US"/>
              </w:rPr>
              <w:t>LADA GRANTA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  <w:r w:rsidR="0003593E">
              <w:rPr>
                <w:sz w:val="24"/>
                <w:szCs w:val="24"/>
              </w:rPr>
              <w:t xml:space="preserve"> (сын)</w:t>
            </w:r>
          </w:p>
        </w:tc>
      </w:tr>
      <w:tr w:rsidR="00573D04" w:rsidTr="0003593E"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DA2BA2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7E61C2">
              <w:rPr>
                <w:sz w:val="24"/>
                <w:szCs w:val="24"/>
                <w:lang w:eastAsia="en-US"/>
              </w:rPr>
              <w:t>трехкомнатная квартира</w:t>
            </w:r>
            <w:r>
              <w:rPr>
                <w:sz w:val="24"/>
                <w:szCs w:val="24"/>
                <w:lang w:eastAsia="en-US"/>
              </w:rPr>
              <w:t xml:space="preserve"> (1/5 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03593E">
        <w:trPr>
          <w:trHeight w:val="940"/>
        </w:trPr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(ЛПХ) (1/5доля)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3593E" w:rsidTr="0003593E">
        <w:trPr>
          <w:trHeight w:val="42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(1/4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3593E" w:rsidTr="0003593E">
        <w:trPr>
          <w:trHeight w:val="34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03593E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(ЛПХ) (1/4доля)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3593E" w:rsidTr="002F08B6">
        <w:trPr>
          <w:trHeight w:val="400"/>
        </w:trPr>
        <w:tc>
          <w:tcPr>
            <w:tcW w:w="16125" w:type="dxa"/>
            <w:gridSpan w:val="1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3E" w:rsidRPr="0003593E" w:rsidRDefault="0003593E" w:rsidP="0003593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Несовершеннолетние дети (дочь)</w:t>
            </w:r>
          </w:p>
        </w:tc>
      </w:tr>
      <w:tr w:rsidR="0003593E" w:rsidTr="0003593E">
        <w:trPr>
          <w:trHeight w:val="580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Жилой дом (1/4 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03593E" w:rsidTr="0003593E">
        <w:trPr>
          <w:trHeight w:val="228"/>
        </w:trPr>
        <w:tc>
          <w:tcPr>
            <w:tcW w:w="12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sz w:val="24"/>
                <w:szCs w:val="24"/>
                <w:lang w:eastAsia="en-US"/>
              </w:rPr>
              <w:lastRenderedPageBreak/>
              <w:t>участок (ЛПХ) (1/4доля)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P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2200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3593E" w:rsidRDefault="0003593E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73D04" w:rsidRDefault="00573D04" w:rsidP="00573D0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16"/>
          <w:sz w:val="24"/>
          <w:szCs w:val="24"/>
          <w:lang w:val="en-US"/>
        </w:rPr>
      </w:pPr>
    </w:p>
    <w:p w:rsidR="00FA27EC" w:rsidRDefault="00FA27EC"/>
    <w:sectPr w:rsidR="00FA27EC" w:rsidSect="00573D04">
      <w:pgSz w:w="16838" w:h="11906" w:orient="landscape"/>
      <w:pgMar w:top="1701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E"/>
    <w:rsid w:val="0003593E"/>
    <w:rsid w:val="00046F6C"/>
    <w:rsid w:val="000D26DF"/>
    <w:rsid w:val="001E0925"/>
    <w:rsid w:val="00573D04"/>
    <w:rsid w:val="00707B6C"/>
    <w:rsid w:val="007E61C2"/>
    <w:rsid w:val="00BD150E"/>
    <w:rsid w:val="00D119DF"/>
    <w:rsid w:val="00DA2BA2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2016-04-21T05:26:00Z</cp:lastPrinted>
  <dcterms:created xsi:type="dcterms:W3CDTF">2016-04-21T04:53:00Z</dcterms:created>
  <dcterms:modified xsi:type="dcterms:W3CDTF">2016-04-29T12:37:00Z</dcterms:modified>
</cp:coreProperties>
</file>