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25" w:rsidRDefault="00B84525" w:rsidP="00B8452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  <w:u w:val="single"/>
          <w:lang w:eastAsia="ru-RU"/>
        </w:rPr>
        <w:t>проект</w:t>
      </w:r>
    </w:p>
    <w:p w:rsidR="00B84525" w:rsidRDefault="00B84525" w:rsidP="00B8452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4525" w:rsidRDefault="00B84525" w:rsidP="00B8452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4525" w:rsidRDefault="00B84525" w:rsidP="00B8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внесение изменений  в Правила землепользования и застройки муниципального образования «Соколовское»</w:t>
      </w:r>
    </w:p>
    <w:p w:rsidR="00B84525" w:rsidRDefault="00B84525" w:rsidP="00B84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525" w:rsidRDefault="00B84525" w:rsidP="00B8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Правил землепользования и застройки территории муниципального образования «Соколовское», утвержденных решением Совета депутатов муниципального образования «Соколовское» № 24/8 от 17.12.2013 года, рассмотрев протокол публичных слушаний по вопросу внесения изменений в Правила землепользования и застройки муниципального образования «Соколовское», </w:t>
      </w:r>
      <w:proofErr w:type="gramEnd"/>
    </w:p>
    <w:p w:rsidR="00B84525" w:rsidRDefault="00B84525" w:rsidP="00B84525">
      <w:pPr>
        <w:widowControl w:val="0"/>
        <w:tabs>
          <w:tab w:val="left" w:pos="4065"/>
        </w:tabs>
        <w:suppressAutoHyphens/>
        <w:spacing w:after="0" w:line="240" w:lineRule="auto"/>
        <w:rPr>
          <w:rFonts w:ascii="Times New Roman" w:eastAsia="Times New Roman CYR" w:hAnsi="Times New Roman" w:cs="Times New Roman CYR"/>
          <w:kern w:val="2"/>
          <w:sz w:val="24"/>
          <w:szCs w:val="24"/>
        </w:rPr>
      </w:pPr>
    </w:p>
    <w:p w:rsidR="00B84525" w:rsidRDefault="00B84525" w:rsidP="00B84525">
      <w:pPr>
        <w:widowControl w:val="0"/>
        <w:tabs>
          <w:tab w:val="left" w:pos="406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Times New Roman CYR" w:hAnsi="Times New Roman" w:cs="Times New Roman CYR"/>
          <w:kern w:val="2"/>
          <w:sz w:val="24"/>
          <w:szCs w:val="24"/>
        </w:rPr>
        <w:t xml:space="preserve">            1.Внести в правила землепользования и застройки муниципального образования «Соколовское»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следующие изменения:</w:t>
      </w:r>
    </w:p>
    <w:p w:rsidR="00B84525" w:rsidRDefault="00B84525" w:rsidP="00B84525">
      <w:pPr>
        <w:widowControl w:val="0"/>
        <w:tabs>
          <w:tab w:val="left" w:pos="406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</w:p>
    <w:p w:rsidR="00B84525" w:rsidRDefault="00B84525" w:rsidP="00B84525">
      <w:pPr>
        <w:widowControl w:val="0"/>
        <w:tabs>
          <w:tab w:val="left" w:pos="8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pacing w:val="-2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pacing w:val="-2"/>
          <w:kern w:val="2"/>
          <w:sz w:val="24"/>
          <w:szCs w:val="24"/>
        </w:rPr>
        <w:t>1)Статья 19  глава 3  внести пункт</w:t>
      </w:r>
      <w:r>
        <w:rPr>
          <w:rFonts w:ascii="Times New Roman" w:eastAsia="Lucida Sans Unicode" w:hAnsi="Times New Roman" w:cs="Times New Roman"/>
          <w:spacing w:val="-2"/>
          <w:kern w:val="2"/>
          <w:sz w:val="24"/>
          <w:szCs w:val="24"/>
        </w:rPr>
        <w:t xml:space="preserve"> 1:</w:t>
      </w:r>
    </w:p>
    <w:p w:rsidR="00B84525" w:rsidRDefault="00B84525" w:rsidP="00B845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C00000"/>
          <w:sz w:val="24"/>
          <w:szCs w:val="24"/>
          <w:lang w:eastAsia="ru-RU"/>
        </w:rPr>
      </w:pPr>
      <w:proofErr w:type="gramStart"/>
      <w:r>
        <w:rPr>
          <w:rFonts w:ascii="Times New Roman" w:eastAsia="HiddenHorzOCR" w:hAnsi="Times New Roman" w:cs="Times New Roman"/>
          <w:color w:val="C00000"/>
          <w:sz w:val="24"/>
          <w:szCs w:val="24"/>
          <w:lang w:eastAsia="ru-RU"/>
        </w:rPr>
        <w:t xml:space="preserve">1.Внесение изменений в настоящие Правила осуществляется в порядке, предусмотренном статьями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31 </w:t>
      </w:r>
      <w:r>
        <w:rPr>
          <w:rFonts w:ascii="Times New Roman" w:eastAsia="HiddenHorzOCR" w:hAnsi="Times New Roman" w:cs="Times New Roman"/>
          <w:color w:val="C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32 </w:t>
      </w:r>
      <w:r>
        <w:rPr>
          <w:rFonts w:ascii="Times New Roman" w:eastAsia="HiddenHorzOCR" w:hAnsi="Times New Roman" w:cs="Times New Roman"/>
          <w:color w:val="C00000"/>
          <w:sz w:val="24"/>
          <w:szCs w:val="24"/>
          <w:lang w:eastAsia="ru-RU"/>
        </w:rPr>
        <w:t xml:space="preserve">Градостроительного кодекса Российской Федерации, постановлением Правительства Удмуртской Республики от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29 </w:t>
      </w:r>
      <w:r>
        <w:rPr>
          <w:rFonts w:ascii="Times New Roman" w:eastAsia="HiddenHorzOCR" w:hAnsi="Times New Roman" w:cs="Times New Roman"/>
          <w:color w:val="C00000"/>
          <w:sz w:val="24"/>
          <w:szCs w:val="24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2014 </w:t>
      </w:r>
      <w:r>
        <w:rPr>
          <w:rFonts w:ascii="Times New Roman" w:eastAsia="HiddenHorzOCR" w:hAnsi="Times New Roman" w:cs="Times New Roman"/>
          <w:color w:val="C00000"/>
          <w:sz w:val="24"/>
          <w:szCs w:val="24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580 </w:t>
      </w:r>
      <w:r>
        <w:rPr>
          <w:rFonts w:ascii="Times New Roman" w:eastAsia="HiddenHorzOCR" w:hAnsi="Times New Roman" w:cs="Times New Roman"/>
          <w:color w:val="C00000"/>
          <w:sz w:val="24"/>
          <w:szCs w:val="24"/>
          <w:lang w:eastAsia="ru-RU"/>
        </w:rPr>
        <w:t>«Об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правил землепользования и застройки поселения, городского округа, а также по внесению в</w:t>
      </w:r>
      <w:proofErr w:type="gramEnd"/>
      <w:r>
        <w:rPr>
          <w:rFonts w:ascii="Times New Roman" w:eastAsia="HiddenHorzOCR" w:hAnsi="Times New Roman" w:cs="Times New Roman"/>
          <w:color w:val="C00000"/>
          <w:sz w:val="24"/>
          <w:szCs w:val="24"/>
          <w:lang w:eastAsia="ru-RU"/>
        </w:rPr>
        <w:t xml:space="preserve"> них изменений».</w:t>
      </w:r>
    </w:p>
    <w:p w:rsidR="00B84525" w:rsidRDefault="00B84525" w:rsidP="00B84525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ind w:left="1004"/>
        <w:rPr>
          <w:rFonts w:ascii="Times New Roman" w:eastAsia="HiddenHorzOCR" w:hAnsi="Times New Roman" w:cs="Times New Roman"/>
          <w:color w:val="C00000"/>
          <w:sz w:val="24"/>
          <w:szCs w:val="24"/>
          <w:lang w:eastAsia="ru-RU"/>
        </w:rPr>
      </w:pPr>
    </w:p>
    <w:p w:rsidR="00B84525" w:rsidRDefault="00B84525" w:rsidP="00B84525">
      <w:pPr>
        <w:widowControl w:val="0"/>
        <w:tabs>
          <w:tab w:val="left" w:pos="8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pacing w:val="-2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pacing w:val="-2"/>
          <w:kern w:val="2"/>
          <w:sz w:val="24"/>
          <w:szCs w:val="24"/>
        </w:rPr>
        <w:t>2)Статья 19 Глава 3  внести пункт 16</w:t>
      </w:r>
      <w:r>
        <w:rPr>
          <w:rFonts w:ascii="Times New Roman" w:eastAsia="Lucida Sans Unicode" w:hAnsi="Times New Roman" w:cs="Times New Roman"/>
          <w:spacing w:val="-2"/>
          <w:kern w:val="2"/>
          <w:sz w:val="24"/>
          <w:szCs w:val="24"/>
        </w:rPr>
        <w:t>:</w:t>
      </w:r>
    </w:p>
    <w:p w:rsidR="00B84525" w:rsidRDefault="00B84525" w:rsidP="00B845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C00000"/>
          <w:sz w:val="24"/>
          <w:szCs w:val="24"/>
          <w:lang w:eastAsia="ru-RU"/>
        </w:rPr>
      </w:pPr>
      <w:proofErr w:type="gramStart"/>
      <w:r>
        <w:rPr>
          <w:rFonts w:ascii="Times New Roman" w:eastAsia="HiddenHorzOCR" w:hAnsi="Times New Roman" w:cs="Times New Roman"/>
          <w:color w:val="C00000"/>
          <w:sz w:val="24"/>
          <w:szCs w:val="24"/>
          <w:lang w:eastAsia="ru-RU"/>
        </w:rPr>
        <w:t>16.Правовой акт об утверждении изменений в настоящие Правила принимается в соответствии с Градостроительным кодексом Российской Федерации, Законом Удмуртской Республики от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 власти Удмуртской Республики», постановлением Правительства Удмуртской Республики от 29 декабря 2014 года № 580 «Об утверждении Положения о</w:t>
      </w:r>
      <w:proofErr w:type="gramEnd"/>
      <w:r>
        <w:rPr>
          <w:rFonts w:ascii="Times New Roman" w:eastAsia="HiddenHorzOCR" w:hAnsi="Times New Roman" w:cs="Times New Roman"/>
          <w:color w:val="C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HiddenHorzOCR" w:hAnsi="Times New Roman" w:cs="Times New Roman"/>
          <w:color w:val="C00000"/>
          <w:sz w:val="24"/>
          <w:szCs w:val="24"/>
          <w:lang w:eastAsia="ru-RU"/>
        </w:rPr>
        <w:t>порядке</w:t>
      </w:r>
      <w:proofErr w:type="gramEnd"/>
      <w:r>
        <w:rPr>
          <w:rFonts w:ascii="Times New Roman" w:eastAsia="HiddenHorzOCR" w:hAnsi="Times New Roman" w:cs="Times New Roman"/>
          <w:color w:val="C00000"/>
          <w:sz w:val="24"/>
          <w:szCs w:val="24"/>
          <w:lang w:eastAsia="ru-RU"/>
        </w:rPr>
        <w:t xml:space="preserve"> осуществления исполнительными органами государственной власти Удмуртской Республики полномочий по принятию решений по подготовке и утверждению правил землепользования и застройки поселения, городского округа, а также по внесению в них изменений».</w:t>
      </w:r>
    </w:p>
    <w:p w:rsidR="00B84525" w:rsidRDefault="00B84525" w:rsidP="00B84525">
      <w:pPr>
        <w:pStyle w:val="a6"/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rPr>
          <w:rFonts w:ascii="Times New Roman" w:eastAsia="HiddenHorzOCR" w:hAnsi="Times New Roman" w:cs="Times New Roman"/>
          <w:color w:val="C00000"/>
          <w:sz w:val="24"/>
          <w:szCs w:val="24"/>
          <w:lang w:eastAsia="ru-RU"/>
        </w:rPr>
      </w:pPr>
    </w:p>
    <w:p w:rsidR="00B84525" w:rsidRDefault="00B84525" w:rsidP="00B845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3)Статья 12  Глава 2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HiddenHorzOCR" w:hAnsi="Times New Roman" w:cs="Times New Roman"/>
          <w:color w:val="FF0000"/>
          <w:sz w:val="24"/>
          <w:szCs w:val="24"/>
          <w:lang w:eastAsia="ru-RU"/>
        </w:rPr>
        <w:t>исключить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>;</w:t>
      </w:r>
    </w:p>
    <w:p w:rsidR="00B84525" w:rsidRDefault="00B84525" w:rsidP="00B84525">
      <w:pPr>
        <w:widowControl w:val="0"/>
        <w:suppressAutoHyphens/>
        <w:autoSpaceDE w:val="0"/>
        <w:spacing w:after="0" w:line="240" w:lineRule="auto"/>
        <w:ind w:firstLine="840"/>
        <w:rPr>
          <w:rFonts w:ascii="Times New Roman" w:eastAsia="Lucida Sans Unicode" w:hAnsi="Times New Roman" w:cs="Times New Roman"/>
          <w:bCs/>
          <w:color w:val="C00000"/>
          <w:kern w:val="2"/>
          <w:sz w:val="24"/>
          <w:szCs w:val="24"/>
        </w:rPr>
      </w:pPr>
    </w:p>
    <w:p w:rsidR="00B84525" w:rsidRDefault="00B84525" w:rsidP="00B84525">
      <w:pPr>
        <w:widowControl w:val="0"/>
        <w:tabs>
          <w:tab w:val="left" w:pos="7125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kern w:val="2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kern w:val="2"/>
          <w:sz w:val="24"/>
          <w:szCs w:val="24"/>
        </w:rPr>
        <w:t>4)Статья 46  Глава 6   внести изменения в пункт</w:t>
      </w:r>
      <w:r>
        <w:rPr>
          <w:rFonts w:ascii="Times New Roman" w:eastAsia="Times New Roman CYR" w:hAnsi="Times New Roman" w:cs="Times New Roman"/>
          <w:kern w:val="2"/>
          <w:sz w:val="24"/>
          <w:szCs w:val="24"/>
        </w:rPr>
        <w:t>:</w:t>
      </w:r>
      <w:r>
        <w:rPr>
          <w:rFonts w:ascii="Times New Roman" w:eastAsia="Times New Roman CYR" w:hAnsi="Times New Roman" w:cs="Times New Roman"/>
          <w:kern w:val="2"/>
          <w:sz w:val="24"/>
          <w:szCs w:val="24"/>
        </w:rPr>
        <w:tab/>
      </w:r>
    </w:p>
    <w:p w:rsidR="00B84525" w:rsidRDefault="00B84525" w:rsidP="00B84525">
      <w:pPr>
        <w:widowControl w:val="0"/>
        <w:suppressLineNumbers/>
        <w:spacing w:after="0" w:line="360" w:lineRule="auto"/>
        <w:ind w:left="20" w:firstLine="70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u w:val="single"/>
        </w:rPr>
        <w:t>Условно разрешенные виды использования:</w:t>
      </w:r>
    </w:p>
    <w:p w:rsidR="00B84525" w:rsidRDefault="00B84525" w:rsidP="00B84525">
      <w:pPr>
        <w:widowControl w:val="0"/>
        <w:suppressLineNumbers/>
        <w:spacing w:after="0" w:line="360" w:lineRule="auto"/>
        <w:ind w:left="20" w:right="20" w:firstLine="70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C00000"/>
          <w:kern w:val="2"/>
          <w:sz w:val="24"/>
          <w:szCs w:val="24"/>
        </w:rPr>
        <w:t xml:space="preserve">Магазины повседневного спроса торговой площадью не более 40 </w:t>
      </w:r>
      <w:proofErr w:type="spellStart"/>
      <w:r>
        <w:rPr>
          <w:rFonts w:ascii="Times New Roman" w:eastAsia="Lucida Sans Unicode" w:hAnsi="Times New Roman" w:cs="Times New Roman"/>
          <w:color w:val="C00000"/>
          <w:kern w:val="2"/>
          <w:sz w:val="24"/>
          <w:szCs w:val="24"/>
        </w:rPr>
        <w:t>м.кв</w:t>
      </w:r>
      <w:proofErr w:type="spellEnd"/>
      <w:r>
        <w:rPr>
          <w:rFonts w:ascii="Times New Roman" w:eastAsia="Lucida Sans Unicode" w:hAnsi="Times New Roman" w:cs="Times New Roman"/>
          <w:color w:val="C00000"/>
          <w:kern w:val="2"/>
          <w:sz w:val="24"/>
          <w:szCs w:val="24"/>
        </w:rPr>
        <w:t>.</w:t>
      </w:r>
    </w:p>
    <w:p w:rsidR="00B84525" w:rsidRDefault="00B84525" w:rsidP="00B84525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Остальные пункты статьи оставить без изменения.</w:t>
      </w:r>
    </w:p>
    <w:p w:rsidR="00B84525" w:rsidRDefault="00B84525" w:rsidP="00B84525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B84525" w:rsidRDefault="00B84525" w:rsidP="00B84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kern w:val="2"/>
          <w:sz w:val="24"/>
          <w:szCs w:val="24"/>
        </w:rPr>
        <w:t>5)Статья 46  Глава 6  пункт  «Общественно деловая зона» внести изменения:</w:t>
      </w:r>
    </w:p>
    <w:p w:rsidR="00B84525" w:rsidRDefault="00B84525" w:rsidP="00B84525">
      <w:pPr>
        <w:widowControl w:val="0"/>
        <w:suppressLineNumbers/>
        <w:spacing w:after="0" w:line="360" w:lineRule="auto"/>
        <w:ind w:left="20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  <w:u w:val="single"/>
        </w:rPr>
        <w:t>Параметры застройки:</w:t>
      </w:r>
    </w:p>
    <w:p w:rsidR="00B84525" w:rsidRDefault="00B84525" w:rsidP="00B84525">
      <w:pPr>
        <w:widowControl w:val="0"/>
        <w:suppressLineNumbers/>
        <w:spacing w:after="0" w:line="360" w:lineRule="auto"/>
        <w:ind w:left="284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 xml:space="preserve">3.Минипальные площади земельных участков </w:t>
      </w:r>
      <w:proofErr w:type="gramStart"/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>для</w:t>
      </w:r>
      <w:proofErr w:type="gramEnd"/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>:</w:t>
      </w:r>
    </w:p>
    <w:p w:rsidR="00B84525" w:rsidRDefault="00B84525" w:rsidP="00B84525">
      <w:pPr>
        <w:widowControl w:val="0"/>
        <w:suppressLineNumbers/>
        <w:spacing w:after="0" w:line="360" w:lineRule="auto"/>
        <w:ind w:left="284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lastRenderedPageBreak/>
        <w:t>- отделение связи – 0,10 га</w:t>
      </w:r>
    </w:p>
    <w:p w:rsidR="00B84525" w:rsidRDefault="00B84525" w:rsidP="00B84525">
      <w:pPr>
        <w:widowControl w:val="0"/>
        <w:suppressLineNumbers/>
        <w:spacing w:after="0" w:line="360" w:lineRule="auto"/>
        <w:ind w:left="284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>- отделение банка – 0,3 га</w:t>
      </w:r>
    </w:p>
    <w:p w:rsidR="00B84525" w:rsidRDefault="00B84525" w:rsidP="00B84525">
      <w:pPr>
        <w:widowControl w:val="0"/>
        <w:suppressLineNumbers/>
        <w:spacing w:after="0" w:line="360" w:lineRule="auto"/>
        <w:ind w:left="284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>- предприятия бытового обслуживания – 0,1 га</w:t>
      </w:r>
    </w:p>
    <w:p w:rsidR="00B84525" w:rsidRDefault="00B84525" w:rsidP="00B84525">
      <w:pPr>
        <w:widowControl w:val="0"/>
        <w:suppressLineNumbers/>
        <w:spacing w:after="0" w:line="360" w:lineRule="auto"/>
        <w:ind w:left="284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>- предприятия общественного питания – 0,15 га</w:t>
      </w:r>
    </w:p>
    <w:p w:rsidR="00B84525" w:rsidRDefault="00B84525" w:rsidP="00B84525">
      <w:pPr>
        <w:widowControl w:val="0"/>
        <w:suppressLineNumbers/>
        <w:spacing w:after="0" w:line="360" w:lineRule="auto"/>
        <w:ind w:left="284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>- предприятий торговли 0,05 га</w:t>
      </w:r>
    </w:p>
    <w:p w:rsidR="00B84525" w:rsidRDefault="00B84525" w:rsidP="00B84525">
      <w:pPr>
        <w:widowControl w:val="0"/>
        <w:suppressLineNumbers/>
        <w:spacing w:after="0" w:line="360" w:lineRule="auto"/>
        <w:ind w:left="284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>- рынков местного значения 0,04 га</w:t>
      </w:r>
    </w:p>
    <w:p w:rsidR="00B84525" w:rsidRDefault="00B84525" w:rsidP="00B84525">
      <w:pPr>
        <w:widowControl w:val="0"/>
        <w:suppressLineNumbers/>
        <w:spacing w:after="0" w:line="360" w:lineRule="auto"/>
        <w:ind w:left="284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>- сельских рынков – 0,1 га</w:t>
      </w:r>
    </w:p>
    <w:p w:rsidR="00B84525" w:rsidRDefault="00B84525" w:rsidP="00B84525">
      <w:pPr>
        <w:widowControl w:val="0"/>
        <w:suppressLineNumbers/>
        <w:spacing w:after="0" w:line="360" w:lineRule="auto"/>
        <w:ind w:left="284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>- аптеки – 0,2 га</w:t>
      </w:r>
    </w:p>
    <w:p w:rsidR="00B84525" w:rsidRDefault="00B84525" w:rsidP="00B84525">
      <w:pPr>
        <w:widowControl w:val="0"/>
        <w:suppressLineNumbers/>
        <w:spacing w:after="0" w:line="360" w:lineRule="auto"/>
        <w:ind w:left="284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>- физкультурн</w:t>
      </w:r>
      <w:proofErr w:type="gramStart"/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>о-</w:t>
      </w:r>
      <w:proofErr w:type="gramEnd"/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 xml:space="preserve"> спортивных сооружений -  0,8 га</w:t>
      </w:r>
    </w:p>
    <w:p w:rsidR="00B84525" w:rsidRDefault="00B84525" w:rsidP="00B84525">
      <w:pPr>
        <w:pStyle w:val="21"/>
        <w:shd w:val="clear" w:color="auto" w:fill="auto"/>
        <w:spacing w:after="0" w:line="41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eastAsia="Lucida Sans Unicode" w:hAnsi="Times New Roman" w:cs="Times New Roman"/>
          <w:bCs/>
          <w:color w:val="000000"/>
          <w:sz w:val="24"/>
          <w:szCs w:val="24"/>
        </w:rPr>
        <w:t>В пункт «Параметры застройки для объектов инженерной инфраструктуры не являющихся линейными»</w:t>
      </w:r>
      <w:r>
        <w:rPr>
          <w:rStyle w:val="2"/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 xml:space="preserve"> добавить</w:t>
      </w:r>
      <w:proofErr w:type="gramStart"/>
      <w:r>
        <w:rPr>
          <w:rStyle w:val="2"/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B84525" w:rsidRDefault="00B84525" w:rsidP="00B84525">
      <w:pPr>
        <w:pStyle w:val="a3"/>
        <w:suppressLineNumbers w:val="0"/>
        <w:tabs>
          <w:tab w:val="left" w:pos="793"/>
        </w:tabs>
        <w:spacing w:line="413" w:lineRule="exact"/>
        <w:ind w:firstLine="0"/>
        <w:jc w:val="both"/>
        <w:rPr>
          <w:color w:val="FF0000"/>
        </w:rPr>
      </w:pPr>
      <w:r>
        <w:rPr>
          <w:rStyle w:val="a4"/>
          <w:color w:val="FF0000"/>
        </w:rPr>
        <w:t xml:space="preserve">2.Максимальная площадь земельного участка – 6 </w:t>
      </w:r>
      <w:proofErr w:type="spellStart"/>
      <w:r>
        <w:rPr>
          <w:rStyle w:val="a4"/>
          <w:color w:val="FF0000"/>
        </w:rPr>
        <w:t>кв</w:t>
      </w:r>
      <w:proofErr w:type="gramStart"/>
      <w:r>
        <w:rPr>
          <w:rStyle w:val="a4"/>
          <w:color w:val="FF0000"/>
        </w:rPr>
        <w:t>.м</w:t>
      </w:r>
      <w:proofErr w:type="spellEnd"/>
      <w:proofErr w:type="gramEnd"/>
    </w:p>
    <w:p w:rsidR="00B84525" w:rsidRDefault="00B84525" w:rsidP="00B84525">
      <w:pPr>
        <w:widowControl w:val="0"/>
        <w:suppressLineNumber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Остальные пункты статьи оставить без изменения.</w:t>
      </w:r>
    </w:p>
    <w:p w:rsidR="00B84525" w:rsidRDefault="00B84525" w:rsidP="00B84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kern w:val="2"/>
          <w:sz w:val="24"/>
          <w:szCs w:val="24"/>
        </w:rPr>
        <w:t>6) Статья 46 глава 6 пункт «Производственная зона» включить:</w:t>
      </w:r>
    </w:p>
    <w:p w:rsidR="00B84525" w:rsidRDefault="00B84525" w:rsidP="00B84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kern w:val="2"/>
          <w:sz w:val="24"/>
          <w:szCs w:val="24"/>
        </w:rPr>
      </w:pPr>
    </w:p>
    <w:p w:rsidR="00B84525" w:rsidRDefault="00B84525" w:rsidP="00B84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FF0000"/>
          <w:kern w:val="2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FF0000"/>
          <w:kern w:val="2"/>
          <w:sz w:val="24"/>
          <w:szCs w:val="24"/>
        </w:rPr>
        <w:t xml:space="preserve">2.Максимальная площадь земельного участка – 2500 </w:t>
      </w:r>
      <w:proofErr w:type="spellStart"/>
      <w:r>
        <w:rPr>
          <w:rFonts w:ascii="Times New Roman" w:eastAsia="Times New Roman CYR" w:hAnsi="Times New Roman" w:cs="Times New Roman"/>
          <w:color w:val="FF0000"/>
          <w:kern w:val="2"/>
          <w:sz w:val="24"/>
          <w:szCs w:val="24"/>
        </w:rPr>
        <w:t>кв.м</w:t>
      </w:r>
      <w:proofErr w:type="spellEnd"/>
      <w:r>
        <w:rPr>
          <w:rFonts w:ascii="Times New Roman" w:eastAsia="Times New Roman CYR" w:hAnsi="Times New Roman" w:cs="Times New Roman"/>
          <w:color w:val="FF0000"/>
          <w:kern w:val="2"/>
          <w:sz w:val="24"/>
          <w:szCs w:val="24"/>
        </w:rPr>
        <w:t>.</w:t>
      </w:r>
    </w:p>
    <w:p w:rsidR="00B84525" w:rsidRDefault="00B84525" w:rsidP="00B84525">
      <w:pPr>
        <w:widowControl w:val="0"/>
        <w:suppressLineNumber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Остальные пункты статьи оставить без изменения.</w:t>
      </w:r>
    </w:p>
    <w:p w:rsidR="00B84525" w:rsidRDefault="00B84525" w:rsidP="00B84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color w:val="FF0000"/>
          <w:kern w:val="2"/>
          <w:sz w:val="24"/>
          <w:szCs w:val="24"/>
        </w:rPr>
      </w:pPr>
    </w:p>
    <w:p w:rsidR="00B84525" w:rsidRDefault="00B84525" w:rsidP="00B84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 CYR" w:hAnsi="Times New Roman" w:cs="Times New Roman"/>
          <w:kern w:val="2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kern w:val="2"/>
          <w:sz w:val="24"/>
          <w:szCs w:val="24"/>
        </w:rPr>
        <w:t>7)Статья 46 глава 6 пункт «Зона инженерной инфраструктуры» изложить в</w:t>
      </w:r>
      <w:r>
        <w:rPr>
          <w:rFonts w:ascii="Times New Roman" w:eastAsia="Times New Roman CYR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color w:val="FF0000"/>
          <w:kern w:val="2"/>
          <w:sz w:val="24"/>
          <w:szCs w:val="24"/>
        </w:rPr>
        <w:t>новой редакции</w:t>
      </w:r>
      <w:r>
        <w:rPr>
          <w:rFonts w:ascii="Times New Roman" w:eastAsia="Times New Roman CYR" w:hAnsi="Times New Roman" w:cs="Times New Roman"/>
          <w:kern w:val="2"/>
          <w:sz w:val="24"/>
          <w:szCs w:val="24"/>
        </w:rPr>
        <w:t>:</w:t>
      </w:r>
    </w:p>
    <w:p w:rsidR="00B84525" w:rsidRDefault="00B84525" w:rsidP="00B84525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Производственно-коммунальная зона и зона инженерных объектов ПК.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Зона предназначена для размещения производственно-коммунальных и инженерных объектов в соответствии СанПиН 2.2.1/2.1.1.1200-03 "Санитарно-защитные зоны и санитарная классификация предприятий, сооружений и иных объектов". Сочетание 47 различных видов разрешенного использования недвижимости в единой зоне возможно только при условии соблюдения действующих нормативных санитарных требований.</w:t>
      </w:r>
    </w:p>
    <w:p w:rsidR="00B84525" w:rsidRDefault="00B84525" w:rsidP="00B84525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Зона производственно-коммунальных и инженерных объектов 4-5 класса ПК-1.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Зона ПК-1 выделена для обеспечения правовых условий формирования коммунально-производственных предприятий, складских баз и инженерных объектов IV- V класса,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B84525" w:rsidRDefault="00B84525" w:rsidP="00B84525">
      <w:pPr>
        <w:pStyle w:val="a5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u w:val="single"/>
        </w:rPr>
        <w:t>Основные виды разрешенного использования недвижимости: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коммунально-складские, производственные предприятия, объекты инженерной инфраструктуры IV-V классов вредности различного профиля с установлением санитарно-защитной зоны 50-100 м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объекты постоянного хранения автомобилей: гаражи боксового типа, многоэтажные, подземные и наземные гаражи, автостоянки на отдельном земельном участке; гаражи и автостоянки для постоянного хранения грузовых автомобилей; объекты складского назначения различного профиля; объекты технического и инженерного обеспечения предприятий; санитарно-технические сооружения и установки коммунального назначения; офисы; проектные, научно-исследовательские, конструкторские и изыскательские организации и лаборатории; предприятия оптовой, мелкооптовой торговли и магазины розничной торговли по продаже товаров собственного производства предприятий; объекты автосервиса; отделения связи; объекты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коммунально</w:t>
      </w:r>
      <w:r>
        <w:rPr>
          <w:rFonts w:ascii="Times New Roman" w:hAnsi="Times New Roman" w:cs="Times New Roman"/>
          <w:kern w:val="2"/>
          <w:sz w:val="24"/>
          <w:szCs w:val="24"/>
        </w:rPr>
        <w:softHyphen/>
        <w:t>бытового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обслуживания; отделения, участковые пункты милиции;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жилищно</w:t>
      </w:r>
      <w:r>
        <w:rPr>
          <w:rFonts w:ascii="Times New Roman" w:hAnsi="Times New Roman" w:cs="Times New Roman"/>
          <w:kern w:val="2"/>
          <w:sz w:val="24"/>
          <w:szCs w:val="24"/>
        </w:rPr>
        <w:softHyphen/>
      </w: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эксплуатационные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службы; ветеринарные клиники и станции; пожарные части, пожарные депо; аптеки, аптечные пункты; пункты оказания первой медицинской помощи. </w:t>
      </w:r>
    </w:p>
    <w:p w:rsidR="00B84525" w:rsidRDefault="00B84525" w:rsidP="00B84525">
      <w:pPr>
        <w:pStyle w:val="a5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u w:val="single"/>
        </w:rPr>
        <w:t>Вспомогательные виды разрешенного использования: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открытые стоянки временного хранения автомобилей, площадки транзитного транспорта с местами хранения автобусов, грузовиков, легковых автомобилей; спортплощадки, площадки отдыха для персонала предприятий; гостиницы; предприятия общественного питания, связанные с обслуживанием работников предприятий; объекты пожарной охраны (гидранты, резервуары); скверы, бульвары (озеленение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санитарно</w:t>
      </w:r>
      <w:r>
        <w:rPr>
          <w:rFonts w:ascii="Times New Roman" w:hAnsi="Times New Roman" w:cs="Times New Roman"/>
          <w:kern w:val="2"/>
          <w:sz w:val="24"/>
          <w:szCs w:val="24"/>
        </w:rPr>
        <w:softHyphen/>
        <w:t>защитных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зон предприятий); питомники растений для озеленения промышленных территорий и санитарно-защитных зон.</w:t>
      </w:r>
    </w:p>
    <w:p w:rsidR="00B84525" w:rsidRDefault="00B84525" w:rsidP="00B84525">
      <w:pPr>
        <w:pStyle w:val="a5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u w:val="single"/>
        </w:rPr>
        <w:t>Условно разрешенные виды использования: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автозаправочные станции; общежития; отделения банков; антенны сотовой, радиорелейной, спутниковой связи.</w:t>
      </w:r>
    </w:p>
    <w:p w:rsidR="00B84525" w:rsidRDefault="00B84525" w:rsidP="00B84525">
      <w:pPr>
        <w:pStyle w:val="a5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u w:val="single"/>
        </w:rPr>
        <w:t>Параметры застройки: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Коэффициент застройки территории - 65% от площади земельного участка.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Коэффициент озеленения территории - не менее 15% от площади земельного участка.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Площадь территорий, предназначенных для хранения транспортных средств - 20% от площади земельного участка.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Минимальная площадь земельного участка - 600 м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Максимальная  площадь земельного участка – 2500 м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2</w:t>
      </w:r>
      <w:proofErr w:type="gramEnd"/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Максимальная высота зданий - 4 этажа.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Минимальные отступы от границ земельного участка в целях определения мест допустимого размещения зданий - 2 м.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Вышеперечисленные предлагаемые параметры не распространяются на объекты инженерной инфраструктуры.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Размещение новых и реконструкция существующих производственных предприятий должно производиться на основании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проектных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разработок и исследований, либо проекта обоснования инвестиций, получивших положительные заключения соответствующих центров государственного санитарно-эпидемиологического надзора,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госэкспертизы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и управлений МЧС с организацией санитарно-защитных зон.</w:t>
      </w:r>
    </w:p>
    <w:p w:rsidR="00B84525" w:rsidRDefault="00B84525" w:rsidP="00B84525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Зона производственно-коммунальных и инженерных объектов 3 класса ПК-2.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Зона ПК-2 выделена для обеспечения правовых условий формирования коммунально-производственных предприятий и объектов инженерной инфраструктуры не выше III класса. 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B84525" w:rsidRDefault="00B84525" w:rsidP="00B84525">
      <w:pPr>
        <w:pStyle w:val="a5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u w:val="single"/>
        </w:rPr>
        <w:t>Основные виды разрешенного использования недвижимости: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промышленные предприятия, коммунально-складские объекты, объекты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инженерной</w:t>
      </w:r>
      <w:proofErr w:type="gramEnd"/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инфраструктуры III, IV, V классов вредности с установлением санитарно-защитных зон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50-300 м; производственные базы и складские помещения строительных и других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предприятий,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требующие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большегрузного или железнодорожного транспорта;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автотранспортные предприятия; объекты железнодорожного транспорта; автобусные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парки; объекты постоянного хранения автомобилей:</w:t>
      </w:r>
      <w:r>
        <w:rPr>
          <w:rFonts w:ascii="Times New Roman" w:hAnsi="Times New Roman" w:cs="Times New Roman"/>
          <w:kern w:val="2"/>
          <w:sz w:val="24"/>
          <w:szCs w:val="24"/>
        </w:rPr>
        <w:tab/>
        <w:t>гаражи боксового типа,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многоэтажные, подземные и наземные гаражи, автостоянки на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отдельном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земельном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участке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>; объекты автосервиса; объекты складского назначения различного профиля;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объекты технического и инженерного обеспечения предприятий; офисы; проектные,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научно-исследовательские, конструкторские и изыскательские организации и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лаборатории; отделения, участковые пункты милиции; пункты оказания первой медицинской помощи; аптечные пункты; пожарные части, пожарные депо; отделения связи.</w:t>
      </w:r>
    </w:p>
    <w:p w:rsidR="00B84525" w:rsidRDefault="00B84525" w:rsidP="00B84525">
      <w:pPr>
        <w:pStyle w:val="a5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u w:val="single"/>
        </w:rPr>
        <w:t>Вспомогательные виды разрешенного использования: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скверы, бульвары (озеленение санитарно-защитных зон предприятий); открытые стоянки временного хранения автомобилей, площадки транзитного транспорта с местами хранения автобусов, грузовиков, легковых автомобилей; спортплощадки; предприятия общественного питания, связанные с обслуживанием работников предприятий; объекты коммунально-бытового обслуживания работников предприятий; объекты пожарной охраны (гидранты, резервуары); питомники растений для озеленения санитарно-защитных зон.</w:t>
      </w:r>
    </w:p>
    <w:p w:rsidR="00B84525" w:rsidRDefault="00B84525" w:rsidP="00B84525">
      <w:pPr>
        <w:pStyle w:val="a5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u w:val="single"/>
        </w:rPr>
        <w:t>Условно разрешенные виды использования: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автозаправочные станции; санитарно-технические сооружения и установки коммунального назначения, склады временного хранения утильсырья; поликлиники; общежития; магазины; отделения банков; ветеринарные лечебницы с содержанием животных; ветеринарные приемные пункты; антенны сотовой, радиорелейной, спутниковой связи.</w:t>
      </w:r>
      <w:proofErr w:type="gramEnd"/>
    </w:p>
    <w:p w:rsidR="00B84525" w:rsidRDefault="00B84525" w:rsidP="00B84525">
      <w:pPr>
        <w:pStyle w:val="a5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u w:val="single"/>
        </w:rPr>
        <w:t>Параметры застройки: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Коэффициент застройки территории -75% от площади земельного участка.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Коэффициент озеленения территории - не менее 10% от площади земельного участка;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Площадь территорий, предназначенных для хранения транспортных средств - 15% от площади земельного участка.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Минимальная площадь земельного участка - 400 м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Максимальная площадь земельного участка - 800 м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Максимальная высота зданий – 3 этажа.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6.Минимальные</w:t>
      </w:r>
      <w:r>
        <w:rPr>
          <w:rFonts w:ascii="Times New Roman" w:hAnsi="Times New Roman" w:cs="Times New Roman"/>
          <w:kern w:val="2"/>
          <w:sz w:val="24"/>
          <w:szCs w:val="24"/>
        </w:rPr>
        <w:tab/>
        <w:t>отступы от границ земельного участка в целях определения мест допустимого размещения зданий - 2 м.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Вышеперечисленные предлагаемые параметры не распространяются на объекты инженерной инфраструктуры.</w:t>
      </w:r>
      <w:bookmarkStart w:id="0" w:name="bookmark4"/>
    </w:p>
    <w:p w:rsidR="00B84525" w:rsidRDefault="00B84525" w:rsidP="00B84525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Зона производственно-коммунальных и инженерных объектов 1-2 класса ПК-3.</w:t>
      </w:r>
      <w:bookmarkEnd w:id="0"/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Зона ПК-3 выделена для обеспечения правовых условий формирования промышленных и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производственно-коммунальных предприятий, объектов инженерной инфраструктуры 1 и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2 класса, деятельность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связана с высокими уровнями шума, загрязнения,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интенсивным движением большегрузного и железнодорожного транспорта.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B84525" w:rsidRDefault="00B84525" w:rsidP="00B84525">
      <w:pPr>
        <w:pStyle w:val="a5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u w:val="single"/>
        </w:rPr>
        <w:t>Основные виды разрешенного использования недвижимости: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Промышленные, коммунально-складские предприятия, объекты инженерной инфраструктуры 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- II класса вредности, требующие большегрузного или железнодорожного транспорта; промышленные и коммунально-складские предприятия </w:t>
      </w:r>
      <w:r>
        <w:rPr>
          <w:rFonts w:ascii="Times New Roman" w:hAnsi="Times New Roman" w:cs="Times New Roman"/>
          <w:kern w:val="2"/>
          <w:sz w:val="24"/>
          <w:szCs w:val="24"/>
          <w:lang w:val="en-US"/>
        </w:rPr>
        <w:t>III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V классов вредности с установлением санитарно-защитных зон 50 м -1000 м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объекты складского назначения различного профиля; объекты технического и инженерного обеспечения предприятий; производственно-лабораторные корпуса; проектные, научно-исследовательские, конструкторские и изыскательские организации, связанные с обслуживанием предприятий; офисы; гаражи и автостоянки для постоянного хранения грузовых автомобилей; объекты постоянного хранения автомобилей: гаражи боксового типа, многоэтажные, подземные и наземные гаражи, автостоянки на отдельном земельном участке; объекты автосервиса; базы жилищно-эксплуатационных служб; отделения связи; отделения, участковые пункты милиции; пожарные части, пожарные депо; пункты оказания первой медицинской помощи.</w:t>
      </w:r>
    </w:p>
    <w:p w:rsidR="00B84525" w:rsidRDefault="00B84525" w:rsidP="00B84525">
      <w:pPr>
        <w:pStyle w:val="a5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u w:val="single"/>
        </w:rPr>
        <w:t>Вспомогательные виды разрешенного использования: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открытые стоянки временного хранения автомобилей, площадки транзитного транспорта с местами хранения автобусов, грузовиков, легковых автомобилей; скверы, бульвары (озеленение санитарно-защитных зон предприятий); спортплощадки; предприятия общественного питания, связанные с обслуживанием работников предприятий; гостиницы; объекты пожарной охраны (гидранты, резервуары); объекты коммунально-</w:t>
      </w:r>
      <w:r>
        <w:rPr>
          <w:rFonts w:ascii="Times New Roman" w:hAnsi="Times New Roman" w:cs="Times New Roman"/>
          <w:kern w:val="2"/>
          <w:sz w:val="24"/>
          <w:szCs w:val="24"/>
        </w:rPr>
        <w:softHyphen/>
      </w: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бытового обслуживания работников предприятий; питомники растений для озеленения санитарно-защитных зон предприятий.</w:t>
      </w:r>
    </w:p>
    <w:p w:rsidR="00B84525" w:rsidRDefault="00B84525" w:rsidP="00B84525">
      <w:pPr>
        <w:pStyle w:val="a5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u w:val="single"/>
        </w:rPr>
        <w:t>Условно разрешенные виды использования: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автозаправочные станции; санитарно-технические сооружения и установки коммунального назначения, склады временного хранения утильсырья; общежития; магазины; отделения банков; антенны сотовой и спутниковой связи.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Параметры застройки: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Коэффициент застройки территории - 75% от площади земельного участка.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Коэффициент озеленения территории - не менее 10% от площади земельного участка;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Площадь территорий, предназначенных для хранения транспортных средств - не менее 15% от площади земельного участка.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Минимальная площадь земельного участка - 4000 м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Максимальная  площадь земельного участка - 800- м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Максимальная высота зданий -  3 этажей.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Минимальные отступы от границ земельного участка в целях определения мест допустимого размещения зданий - 2 м.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Вышеперечисленные предлагаемые параметры не распространяются на объекты инженерной инфраструктуры.</w:t>
      </w:r>
    </w:p>
    <w:p w:rsidR="00B84525" w:rsidRDefault="00B84525" w:rsidP="00B84525">
      <w:pPr>
        <w:pStyle w:val="a5"/>
        <w:jc w:val="both"/>
        <w:rPr>
          <w:rStyle w:val="2"/>
          <w:rFonts w:eastAsia="Lucida Sans Unicode"/>
          <w:color w:val="000000"/>
        </w:rPr>
      </w:pPr>
    </w:p>
    <w:p w:rsidR="00B84525" w:rsidRDefault="00B84525" w:rsidP="00B84525">
      <w:pPr>
        <w:pStyle w:val="a5"/>
        <w:jc w:val="both"/>
      </w:pPr>
      <w:r>
        <w:rPr>
          <w:rStyle w:val="2"/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В пункт Параметры застройки для объектов инженерной </w:t>
      </w:r>
      <w:proofErr w:type="gramStart"/>
      <w:r>
        <w:rPr>
          <w:rStyle w:val="2"/>
          <w:rFonts w:ascii="Times New Roman" w:eastAsia="Lucida Sans Unicode" w:hAnsi="Times New Roman" w:cs="Times New Roman"/>
          <w:color w:val="000000"/>
          <w:sz w:val="24"/>
          <w:szCs w:val="24"/>
        </w:rPr>
        <w:t>инфраструктуры</w:t>
      </w:r>
      <w:proofErr w:type="gramEnd"/>
      <w:r>
        <w:rPr>
          <w:rStyle w:val="2"/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не являющихся линейными добавить:</w:t>
      </w:r>
    </w:p>
    <w:p w:rsidR="00B84525" w:rsidRDefault="00B84525" w:rsidP="00B84525">
      <w:pPr>
        <w:pStyle w:val="a5"/>
        <w:jc w:val="both"/>
        <w:rPr>
          <w:rStyle w:val="a4"/>
          <w:color w:val="FF0000"/>
        </w:rPr>
      </w:pPr>
      <w:r>
        <w:rPr>
          <w:rStyle w:val="a4"/>
          <w:color w:val="FF0000"/>
        </w:rPr>
        <w:t xml:space="preserve">2.Максимальная площадь земельного участка – 6 </w:t>
      </w:r>
      <w:proofErr w:type="spellStart"/>
      <w:r>
        <w:rPr>
          <w:rStyle w:val="a4"/>
          <w:color w:val="FF0000"/>
        </w:rPr>
        <w:t>кв</w:t>
      </w:r>
      <w:proofErr w:type="gramStart"/>
      <w:r>
        <w:rPr>
          <w:rStyle w:val="a4"/>
          <w:color w:val="FF0000"/>
        </w:rPr>
        <w:t>.м</w:t>
      </w:r>
      <w:proofErr w:type="spellEnd"/>
      <w:proofErr w:type="gramEnd"/>
    </w:p>
    <w:p w:rsidR="00B84525" w:rsidRDefault="00B84525" w:rsidP="00B84525">
      <w:pPr>
        <w:pStyle w:val="a5"/>
        <w:jc w:val="both"/>
        <w:rPr>
          <w:rStyle w:val="a4"/>
          <w:color w:val="FF0000"/>
        </w:rPr>
      </w:pPr>
    </w:p>
    <w:p w:rsidR="00B84525" w:rsidRDefault="00B84525" w:rsidP="00B84525">
      <w:pPr>
        <w:pStyle w:val="a5"/>
        <w:jc w:val="both"/>
        <w:rPr>
          <w:rStyle w:val="a4"/>
          <w:b/>
        </w:rPr>
      </w:pPr>
      <w:r>
        <w:rPr>
          <w:rStyle w:val="a4"/>
          <w:b/>
        </w:rPr>
        <w:t>8) В статью 46 главы 6 пункт Сх-4 «Зона, занятая личными подсобными хозяйствами» внести параметры застройки:</w:t>
      </w:r>
    </w:p>
    <w:p w:rsidR="00B84525" w:rsidRDefault="00B84525" w:rsidP="00B84525">
      <w:pPr>
        <w:pStyle w:val="a5"/>
      </w:pPr>
      <w:r>
        <w:rPr>
          <w:lang w:eastAsia="ru-RU"/>
        </w:rPr>
        <w:t xml:space="preserve">Параметры застройки: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1. Размеры земельных участков: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минимальная площадь участков – 600 кв. м;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максимальная площадь участков – 2500 кв. м.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2. Коэффициент использования территории – 65% от площади земельного участка.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3. Этажность – не более 4 этажей.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4. Отступ: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- от жилого дома до красной линии при новом строительстве: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- не менее 5 м со стороны улиц;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- не менее 3 м со стороны проездов;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- в районе существующей застройки – в соответствии со сложившейся ситуацией.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- от хозяйственных построек до красной линии улиц и проездов - не менее 5 м.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5. Минимальное расстояние от границ соседнего участка до: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-жилого дома – 3 м;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-хозяйственных и прочих строений – 1 м;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-открытой автостоянки – 1 м;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-отдельно стоящего гаража – 1 м;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6. Минимальное расстояние: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- от окон жилых помещений: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- до соседнего жилого дома и хозяйственных строений на соседнем участке – 6м, по противопожарным нормам в зависимости от огнестойкости зданий и сооружений от 6 м до 15м;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- до душа, бани и сауны – 8 м;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- до построек с содержанием мелкого скота и птицы, уборной - 12 м;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- от колодца до уборной и компостного устройства – 8 м;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- от погреба до компостного устройства и постройки для содержания мелкого скота и птицы – 12 м.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> 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lastRenderedPageBreak/>
        <w:t xml:space="preserve">Указанные расстояния должны соблюдаться как между постройками на одном участке, так и между постройками, расположенными на смежных участках.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7. Минимальное расстояние от границ соседнего участка: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- до построек для содержания скота и птицы не менее 4 м;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- до стволов высокорослых деревьев – 4 м;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- до стволов среднерослых деревьев – 2 м;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- до кустарников – 1 м.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8. Максимальная высота ограждения со стороны улиц – 2.0 м.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Ограждение должно быть прозрачным и выдержанным в едином стиле.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Максимальная высота ограждения между соседними участками – 2.0 м.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Ограждение между соседними участками должно быть сетчатым или решетчатым, не должно затенять соседний участок.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9. Расстояние между жилыми домами при новом строительстве – в соответствии с нормами противопожарной безопасности, инсоляции и освещенности. </w:t>
      </w:r>
    </w:p>
    <w:p w:rsidR="00B84525" w:rsidRDefault="00B84525" w:rsidP="00B84525">
      <w:pPr>
        <w:pStyle w:val="a5"/>
        <w:rPr>
          <w:lang w:eastAsia="ru-RU"/>
        </w:rPr>
      </w:pPr>
      <w:r>
        <w:rPr>
          <w:lang w:eastAsia="ru-RU"/>
        </w:rPr>
        <w:t xml:space="preserve">10. При новом строительстве допускается блокировка жилых домов и хозяйственных строений на смежных соседних участках по взаимному согласию владельцев с учетом противопожарных требований. </w:t>
      </w:r>
    </w:p>
    <w:p w:rsidR="00B84525" w:rsidRDefault="00B84525" w:rsidP="00B84525">
      <w:pPr>
        <w:pStyle w:val="a5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B84525" w:rsidRDefault="00B84525" w:rsidP="00B84525">
      <w:pPr>
        <w:widowControl w:val="0"/>
        <w:suppressLineNumbers/>
        <w:spacing w:after="0" w:line="360" w:lineRule="auto"/>
        <w:ind w:right="20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</w:rPr>
        <w:t>9) В статью 46 главы 6 пункта Рекреационная зона внести</w:t>
      </w: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:</w:t>
      </w:r>
    </w:p>
    <w:p w:rsidR="00B84525" w:rsidRDefault="00B84525" w:rsidP="00B84525">
      <w:pPr>
        <w:widowControl w:val="0"/>
        <w:suppressLineNumbers/>
        <w:spacing w:after="0" w:line="360" w:lineRule="auto"/>
        <w:ind w:right="20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 xml:space="preserve">2.Максимальная площадь земельного участка – 250 </w:t>
      </w:r>
      <w:proofErr w:type="spellStart"/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>кв.м</w:t>
      </w:r>
      <w:proofErr w:type="spellEnd"/>
      <w:r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  <w:t>.</w:t>
      </w:r>
    </w:p>
    <w:p w:rsidR="00B84525" w:rsidRDefault="00B84525" w:rsidP="00B84525">
      <w:pPr>
        <w:pStyle w:val="21"/>
        <w:shd w:val="clear" w:color="auto" w:fill="auto"/>
        <w:spacing w:after="0" w:line="41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В пункт Параметры застройки для объектов инженерной инфраструктуры не являющихся линейными:</w:t>
      </w:r>
    </w:p>
    <w:p w:rsidR="00B84525" w:rsidRDefault="00B84525" w:rsidP="00B84525">
      <w:pPr>
        <w:pStyle w:val="a3"/>
        <w:suppressLineNumbers w:val="0"/>
        <w:tabs>
          <w:tab w:val="left" w:pos="793"/>
        </w:tabs>
        <w:spacing w:line="413" w:lineRule="exact"/>
        <w:ind w:firstLine="0"/>
        <w:jc w:val="both"/>
        <w:rPr>
          <w:color w:val="FF0000"/>
        </w:rPr>
      </w:pPr>
      <w:r>
        <w:rPr>
          <w:rStyle w:val="a4"/>
          <w:color w:val="FF0000"/>
        </w:rPr>
        <w:t xml:space="preserve">2.Максимальная площадь земельного участка – 6 </w:t>
      </w:r>
      <w:proofErr w:type="spellStart"/>
      <w:r>
        <w:rPr>
          <w:rStyle w:val="a4"/>
          <w:color w:val="FF0000"/>
        </w:rPr>
        <w:t>кв</w:t>
      </w:r>
      <w:proofErr w:type="gramStart"/>
      <w:r>
        <w:rPr>
          <w:rStyle w:val="a4"/>
          <w:color w:val="FF0000"/>
        </w:rPr>
        <w:t>.м</w:t>
      </w:r>
      <w:proofErr w:type="spellEnd"/>
      <w:proofErr w:type="gramEnd"/>
    </w:p>
    <w:p w:rsidR="00B84525" w:rsidRDefault="00B84525" w:rsidP="00B84525">
      <w:pPr>
        <w:widowControl w:val="0"/>
        <w:suppressLineNumbers/>
        <w:spacing w:after="0" w:line="360" w:lineRule="auto"/>
        <w:ind w:right="2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Остальные пункты оставить без изменения</w:t>
      </w:r>
    </w:p>
    <w:p w:rsidR="00B84525" w:rsidRDefault="00B84525" w:rsidP="00B84525">
      <w:pPr>
        <w:widowControl w:val="0"/>
        <w:suppressLineNumbers/>
        <w:spacing w:after="0" w:line="360" w:lineRule="auto"/>
        <w:ind w:right="2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8)Статья 46 глава 6 пункт «Зона сельскохозяйственных угодий (СХ-1)» внести изменения:</w:t>
      </w:r>
    </w:p>
    <w:p w:rsidR="00B84525" w:rsidRDefault="00B84525" w:rsidP="00B84525">
      <w:pPr>
        <w:pStyle w:val="21"/>
        <w:shd w:val="clear" w:color="auto" w:fill="auto"/>
        <w:spacing w:after="0" w:line="41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В пункт Параметры застройки для объектов инженерной инфраструктуры не являющихся линейными:</w:t>
      </w:r>
    </w:p>
    <w:p w:rsidR="00B84525" w:rsidRDefault="00B84525" w:rsidP="00B84525">
      <w:pPr>
        <w:pStyle w:val="a3"/>
        <w:suppressLineNumbers w:val="0"/>
        <w:tabs>
          <w:tab w:val="left" w:pos="793"/>
        </w:tabs>
        <w:spacing w:line="413" w:lineRule="exact"/>
        <w:ind w:firstLine="0"/>
        <w:jc w:val="both"/>
        <w:rPr>
          <w:rStyle w:val="a4"/>
          <w:color w:val="FF0000"/>
        </w:rPr>
      </w:pPr>
      <w:r>
        <w:rPr>
          <w:rStyle w:val="a4"/>
          <w:color w:val="FF0000"/>
        </w:rPr>
        <w:t xml:space="preserve">2.Максимальная площадь земельного участка – 6 </w:t>
      </w:r>
      <w:proofErr w:type="spellStart"/>
      <w:r>
        <w:rPr>
          <w:rStyle w:val="a4"/>
          <w:color w:val="FF0000"/>
        </w:rPr>
        <w:t>кв</w:t>
      </w:r>
      <w:proofErr w:type="gramStart"/>
      <w:r>
        <w:rPr>
          <w:rStyle w:val="a4"/>
          <w:color w:val="FF0000"/>
        </w:rPr>
        <w:t>.м</w:t>
      </w:r>
      <w:proofErr w:type="spellEnd"/>
      <w:proofErr w:type="gramEnd"/>
      <w:r>
        <w:rPr>
          <w:rStyle w:val="a4"/>
          <w:color w:val="FF0000"/>
        </w:rPr>
        <w:t xml:space="preserve"> </w:t>
      </w:r>
    </w:p>
    <w:p w:rsidR="00B84525" w:rsidRDefault="00B84525" w:rsidP="00B84525">
      <w:pPr>
        <w:widowControl w:val="0"/>
        <w:suppressLineNumbers/>
        <w:spacing w:after="0" w:line="360" w:lineRule="auto"/>
        <w:ind w:right="20"/>
      </w:pPr>
    </w:p>
    <w:p w:rsidR="00B84525" w:rsidRDefault="00B84525" w:rsidP="00B84525">
      <w:pPr>
        <w:widowControl w:val="0"/>
        <w:suppressLineNumbers/>
        <w:spacing w:after="0" w:line="360" w:lineRule="auto"/>
        <w:ind w:right="2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9)Статья 46 глава 6 пункт  «СХ-2»  внести изменения:</w:t>
      </w:r>
    </w:p>
    <w:p w:rsidR="00B84525" w:rsidRDefault="00B84525" w:rsidP="00B84525">
      <w:pPr>
        <w:pStyle w:val="21"/>
        <w:shd w:val="clear" w:color="auto" w:fill="auto"/>
        <w:spacing w:after="0" w:line="41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В пункт Параметры застройки для объектов инженерной инфраструктуры не являющихся линейными:</w:t>
      </w:r>
    </w:p>
    <w:p w:rsidR="00B84525" w:rsidRDefault="00B84525" w:rsidP="00B84525">
      <w:pPr>
        <w:pStyle w:val="a3"/>
        <w:suppressLineNumbers w:val="0"/>
        <w:tabs>
          <w:tab w:val="left" w:pos="793"/>
        </w:tabs>
        <w:spacing w:line="413" w:lineRule="exact"/>
        <w:ind w:firstLine="0"/>
        <w:jc w:val="both"/>
        <w:rPr>
          <w:rStyle w:val="a4"/>
          <w:color w:val="FF0000"/>
        </w:rPr>
      </w:pPr>
      <w:r>
        <w:rPr>
          <w:rStyle w:val="a4"/>
          <w:color w:val="FF0000"/>
        </w:rPr>
        <w:t xml:space="preserve">2.Максимальная площадь земельного участка – 6 </w:t>
      </w:r>
      <w:proofErr w:type="spellStart"/>
      <w:r>
        <w:rPr>
          <w:rStyle w:val="a4"/>
          <w:color w:val="FF0000"/>
        </w:rPr>
        <w:t>кв</w:t>
      </w:r>
      <w:proofErr w:type="gramStart"/>
      <w:r>
        <w:rPr>
          <w:rStyle w:val="a4"/>
          <w:color w:val="FF0000"/>
        </w:rPr>
        <w:t>.м</w:t>
      </w:r>
      <w:proofErr w:type="spellEnd"/>
      <w:proofErr w:type="gramEnd"/>
    </w:p>
    <w:p w:rsidR="00B84525" w:rsidRDefault="00B84525" w:rsidP="00B84525">
      <w:pPr>
        <w:pStyle w:val="a3"/>
        <w:suppressLineNumbers w:val="0"/>
        <w:tabs>
          <w:tab w:val="left" w:pos="793"/>
        </w:tabs>
        <w:spacing w:line="413" w:lineRule="exact"/>
        <w:ind w:firstLine="0"/>
        <w:jc w:val="both"/>
      </w:pPr>
    </w:p>
    <w:p w:rsidR="00B84525" w:rsidRDefault="00B84525" w:rsidP="00B84525">
      <w:pPr>
        <w:widowControl w:val="0"/>
        <w:suppressLineNumbers/>
        <w:spacing w:after="0" w:line="360" w:lineRule="auto"/>
        <w:ind w:right="2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10)Статья 46 глава 6 пункт «СХ-3»  внести изменения:</w:t>
      </w:r>
    </w:p>
    <w:p w:rsidR="00B84525" w:rsidRDefault="00B84525" w:rsidP="00B84525">
      <w:pPr>
        <w:pStyle w:val="21"/>
        <w:shd w:val="clear" w:color="auto" w:fill="auto"/>
        <w:spacing w:after="0" w:line="41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В пункт Параметры застройки для объектов инженерной инфраструктуры не являющихся линейными:</w:t>
      </w:r>
    </w:p>
    <w:p w:rsidR="00B84525" w:rsidRDefault="00B84525" w:rsidP="00B84525">
      <w:pPr>
        <w:pStyle w:val="a3"/>
        <w:suppressLineNumbers w:val="0"/>
        <w:tabs>
          <w:tab w:val="left" w:pos="793"/>
        </w:tabs>
        <w:spacing w:line="413" w:lineRule="exact"/>
        <w:ind w:firstLine="0"/>
        <w:jc w:val="both"/>
        <w:rPr>
          <w:color w:val="FF0000"/>
        </w:rPr>
      </w:pPr>
      <w:r>
        <w:rPr>
          <w:rStyle w:val="a4"/>
          <w:color w:val="FF0000"/>
        </w:rPr>
        <w:t xml:space="preserve">2.Максимальная площадь земельного участка – 6 </w:t>
      </w:r>
      <w:proofErr w:type="spellStart"/>
      <w:r>
        <w:rPr>
          <w:rStyle w:val="a4"/>
          <w:color w:val="FF0000"/>
        </w:rPr>
        <w:t>кв</w:t>
      </w:r>
      <w:proofErr w:type="gramStart"/>
      <w:r>
        <w:rPr>
          <w:rStyle w:val="a4"/>
          <w:color w:val="FF0000"/>
        </w:rPr>
        <w:t>.м</w:t>
      </w:r>
      <w:proofErr w:type="spellEnd"/>
      <w:proofErr w:type="gramEnd"/>
    </w:p>
    <w:p w:rsidR="00B84525" w:rsidRDefault="00B84525" w:rsidP="00B84525">
      <w:pPr>
        <w:pStyle w:val="a3"/>
        <w:suppressLineNumbers w:val="0"/>
        <w:tabs>
          <w:tab w:val="left" w:pos="793"/>
        </w:tabs>
        <w:spacing w:line="413" w:lineRule="exact"/>
        <w:ind w:firstLine="0"/>
        <w:jc w:val="both"/>
      </w:pPr>
      <w:r>
        <w:t>11)Статья 46 глава 6 пункт «Зона специального назначения» внести изменения:</w:t>
      </w:r>
    </w:p>
    <w:p w:rsidR="00B84525" w:rsidRDefault="00B84525" w:rsidP="00B84525">
      <w:pPr>
        <w:pStyle w:val="21"/>
        <w:shd w:val="clear" w:color="auto" w:fill="auto"/>
        <w:spacing w:after="0" w:line="413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В пункт Параметры застройки для объектов инженерной инфраструктуры не являющихся линейными:</w:t>
      </w:r>
    </w:p>
    <w:p w:rsidR="00B84525" w:rsidRDefault="00B84525" w:rsidP="00B84525">
      <w:pPr>
        <w:pStyle w:val="a3"/>
        <w:suppressLineNumbers w:val="0"/>
        <w:tabs>
          <w:tab w:val="left" w:pos="793"/>
        </w:tabs>
        <w:spacing w:line="413" w:lineRule="exact"/>
        <w:ind w:firstLine="0"/>
        <w:jc w:val="both"/>
        <w:rPr>
          <w:rStyle w:val="a4"/>
          <w:color w:val="FF0000"/>
        </w:rPr>
      </w:pPr>
      <w:r>
        <w:rPr>
          <w:rStyle w:val="a4"/>
          <w:color w:val="FF0000"/>
        </w:rPr>
        <w:lastRenderedPageBreak/>
        <w:t xml:space="preserve">2.Максимальная площадь земельного участка – 6 </w:t>
      </w:r>
      <w:proofErr w:type="spellStart"/>
      <w:r>
        <w:rPr>
          <w:rStyle w:val="a4"/>
          <w:color w:val="FF0000"/>
        </w:rPr>
        <w:t>кв.м</w:t>
      </w:r>
      <w:proofErr w:type="spellEnd"/>
      <w:r>
        <w:rPr>
          <w:rStyle w:val="a4"/>
          <w:color w:val="FF0000"/>
        </w:rPr>
        <w:t>.</w:t>
      </w:r>
    </w:p>
    <w:p w:rsidR="00B84525" w:rsidRDefault="00B84525" w:rsidP="00B84525">
      <w:pPr>
        <w:pStyle w:val="a3"/>
        <w:suppressLineNumbers w:val="0"/>
        <w:tabs>
          <w:tab w:val="left" w:pos="793"/>
        </w:tabs>
        <w:spacing w:line="413" w:lineRule="exact"/>
        <w:ind w:firstLine="0"/>
        <w:jc w:val="both"/>
        <w:rPr>
          <w:color w:val="FF0000"/>
        </w:rPr>
      </w:pPr>
      <w:bookmarkStart w:id="1" w:name="_GoBack"/>
      <w:bookmarkEnd w:id="1"/>
    </w:p>
    <w:p w:rsidR="00B84525" w:rsidRDefault="00B84525" w:rsidP="00B84525">
      <w:pPr>
        <w:pStyle w:val="a3"/>
        <w:suppressLineNumbers w:val="0"/>
        <w:tabs>
          <w:tab w:val="left" w:pos="793"/>
        </w:tabs>
        <w:spacing w:line="413" w:lineRule="exact"/>
        <w:ind w:firstLine="0"/>
        <w:jc w:val="both"/>
        <w:rPr>
          <w:color w:val="FF0000"/>
        </w:rPr>
      </w:pPr>
    </w:p>
    <w:p w:rsidR="00B84525" w:rsidRDefault="00B84525" w:rsidP="00B84525">
      <w:pPr>
        <w:widowControl w:val="0"/>
        <w:suppressLineNumbers/>
        <w:spacing w:after="0" w:line="360" w:lineRule="auto"/>
        <w:ind w:left="20" w:right="20" w:firstLine="560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17247" w:rsidRDefault="00117247"/>
    <w:sectPr w:rsidR="0011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29"/>
    <w:rsid w:val="00117247"/>
    <w:rsid w:val="001F2329"/>
    <w:rsid w:val="00895A3F"/>
    <w:rsid w:val="00B84525"/>
    <w:rsid w:val="00FA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4525"/>
    <w:pPr>
      <w:widowControl w:val="0"/>
      <w:suppressLineNumbers/>
      <w:spacing w:after="0" w:line="360" w:lineRule="auto"/>
      <w:ind w:firstLine="397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84525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B8452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4525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B84525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84525"/>
    <w:pPr>
      <w:widowControl w:val="0"/>
      <w:shd w:val="clear" w:color="auto" w:fill="FFFFFF"/>
      <w:spacing w:after="120" w:line="240" w:lineRule="atLeast"/>
    </w:pPr>
    <w:rPr>
      <w:b/>
      <w:bCs/>
    </w:rPr>
  </w:style>
  <w:style w:type="character" w:styleId="a7">
    <w:name w:val="Hyperlink"/>
    <w:basedOn w:val="a0"/>
    <w:uiPriority w:val="99"/>
    <w:unhideWhenUsed/>
    <w:rsid w:val="00895A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4525"/>
    <w:pPr>
      <w:widowControl w:val="0"/>
      <w:suppressLineNumbers/>
      <w:spacing w:after="0" w:line="360" w:lineRule="auto"/>
      <w:ind w:firstLine="397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84525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B8452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4525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B84525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84525"/>
    <w:pPr>
      <w:widowControl w:val="0"/>
      <w:shd w:val="clear" w:color="auto" w:fill="FFFFFF"/>
      <w:spacing w:after="120" w:line="240" w:lineRule="atLeast"/>
    </w:pPr>
    <w:rPr>
      <w:b/>
      <w:bCs/>
    </w:rPr>
  </w:style>
  <w:style w:type="character" w:styleId="a7">
    <w:name w:val="Hyperlink"/>
    <w:basedOn w:val="a0"/>
    <w:uiPriority w:val="99"/>
    <w:unhideWhenUsed/>
    <w:rsid w:val="00895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2016-10-03T10:01:00Z</dcterms:created>
  <dcterms:modified xsi:type="dcterms:W3CDTF">2016-10-12T11:40:00Z</dcterms:modified>
</cp:coreProperties>
</file>