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90" w:rsidRDefault="00521890" w:rsidP="001B51B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32"/>
          <w:szCs w:val="32"/>
          <w:lang w:eastAsia="ru-RU"/>
        </w:rPr>
      </w:pPr>
      <w:r>
        <w:rPr>
          <w:rFonts w:ascii="Times New Roman" w:hAnsi="Times New Roman"/>
          <w:spacing w:val="2"/>
          <w:sz w:val="32"/>
          <w:szCs w:val="32"/>
          <w:lang w:eastAsia="ru-RU"/>
        </w:rPr>
        <w:t xml:space="preserve">Приложение. </w:t>
      </w:r>
      <w:r w:rsidRPr="001B51BF">
        <w:rPr>
          <w:color w:val="000000"/>
          <w:sz w:val="32"/>
          <w:szCs w:val="32"/>
        </w:rPr>
        <w:t>Пояснительная записка</w:t>
      </w:r>
      <w:r>
        <w:rPr>
          <w:rFonts w:ascii="Times New Roman" w:hAnsi="Times New Roman"/>
          <w:spacing w:val="2"/>
          <w:sz w:val="32"/>
          <w:szCs w:val="32"/>
          <w:lang w:eastAsia="ru-RU"/>
        </w:rPr>
        <w:t xml:space="preserve"> </w:t>
      </w:r>
    </w:p>
    <w:p w:rsidR="00521890" w:rsidRDefault="00521890" w:rsidP="001B51B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32"/>
          <w:szCs w:val="32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к Порядку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предварительного согласования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схем размещения рекламных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конструкций и вносимых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в них изменений</w:t>
      </w:r>
    </w:p>
    <w:p w:rsidR="00521890" w:rsidRPr="000465D3" w:rsidRDefault="00521890" w:rsidP="000465D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_ МО «Сарапульский район»__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(наименование муниципального района, городского округа в Удмуртской Республике)</w:t>
      </w:r>
    </w:p>
    <w:p w:rsidR="00521890" w:rsidRDefault="00521890" w:rsidP="001B51BF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color w:val="000000"/>
          <w:sz w:val="32"/>
          <w:szCs w:val="32"/>
        </w:rPr>
      </w:pPr>
    </w:p>
    <w:p w:rsidR="00521890" w:rsidRDefault="00521890" w:rsidP="000465D3">
      <w:pPr>
        <w:pStyle w:val="a3"/>
        <w:shd w:val="clear" w:color="auto" w:fill="FFFFFF"/>
        <w:spacing w:before="0" w:beforeAutospacing="0" w:after="0" w:afterAutospacing="0" w:line="293" w:lineRule="atLeast"/>
      </w:pPr>
    </w:p>
    <w:p w:rsidR="00521890" w:rsidRPr="000465D3" w:rsidRDefault="00521890" w:rsidP="00C14F1A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0465D3">
        <w:rPr>
          <w:sz w:val="28"/>
          <w:szCs w:val="28"/>
        </w:rPr>
        <w:t xml:space="preserve">В данной схеме отображены как существующие в настоящее время рекламные конструкции, так и новые места размещения рекламных </w:t>
      </w:r>
      <w:r w:rsidRPr="00AD511C">
        <w:rPr>
          <w:sz w:val="28"/>
          <w:szCs w:val="28"/>
        </w:rPr>
        <w:t xml:space="preserve">конструкций на территории Сарапульского муниципального района. </w:t>
      </w:r>
      <w:r w:rsidR="00AD511C" w:rsidRPr="00AD511C">
        <w:rPr>
          <w:sz w:val="28"/>
          <w:szCs w:val="28"/>
        </w:rPr>
        <w:t xml:space="preserve">А именно: щитовые рекламные конструкции </w:t>
      </w:r>
      <w:r w:rsidR="00881A1A" w:rsidRPr="00AD511C">
        <w:rPr>
          <w:sz w:val="28"/>
          <w:szCs w:val="28"/>
        </w:rPr>
        <w:t>в количестве 1</w:t>
      </w:r>
      <w:r w:rsidR="00AD511C" w:rsidRPr="00AD511C">
        <w:rPr>
          <w:sz w:val="28"/>
          <w:szCs w:val="28"/>
        </w:rPr>
        <w:t>7</w:t>
      </w:r>
      <w:r w:rsidR="00881A1A" w:rsidRPr="00AD511C">
        <w:rPr>
          <w:sz w:val="28"/>
          <w:szCs w:val="28"/>
        </w:rPr>
        <w:t xml:space="preserve"> шт. (4существующих, </w:t>
      </w:r>
      <w:r w:rsidR="00AD511C" w:rsidRPr="00AD511C">
        <w:rPr>
          <w:sz w:val="28"/>
          <w:szCs w:val="28"/>
        </w:rPr>
        <w:t xml:space="preserve">13 проектируемых), </w:t>
      </w:r>
      <w:r w:rsidR="00AD511C">
        <w:rPr>
          <w:sz w:val="28"/>
          <w:szCs w:val="28"/>
        </w:rPr>
        <w:t>стел</w:t>
      </w:r>
      <w:r w:rsidR="00AD511C" w:rsidRPr="00AD511C">
        <w:rPr>
          <w:sz w:val="28"/>
          <w:szCs w:val="28"/>
        </w:rPr>
        <w:t>ы в количестве 2</w:t>
      </w:r>
      <w:r w:rsidR="00881A1A" w:rsidRPr="00AD511C">
        <w:rPr>
          <w:sz w:val="28"/>
          <w:szCs w:val="28"/>
        </w:rPr>
        <w:t>шт</w:t>
      </w:r>
      <w:proofErr w:type="gramStart"/>
      <w:r w:rsidR="00881A1A" w:rsidRPr="00AD511C">
        <w:rPr>
          <w:sz w:val="28"/>
          <w:szCs w:val="28"/>
        </w:rPr>
        <w:t>.(</w:t>
      </w:r>
      <w:proofErr w:type="gramEnd"/>
      <w:r w:rsidR="00881A1A" w:rsidRPr="00AD511C">
        <w:rPr>
          <w:sz w:val="28"/>
          <w:szCs w:val="28"/>
        </w:rPr>
        <w:t xml:space="preserve">существующие). </w:t>
      </w:r>
      <w:r w:rsidRPr="00AD511C">
        <w:rPr>
          <w:sz w:val="28"/>
          <w:szCs w:val="28"/>
        </w:rPr>
        <w:t>Общие положения</w:t>
      </w:r>
      <w:r w:rsidRPr="000465D3">
        <w:rPr>
          <w:sz w:val="28"/>
          <w:szCs w:val="28"/>
        </w:rPr>
        <w:t xml:space="preserve"> Схема размещения рекламных конструкций на территории Сарапульского района Удмуртской республики</w:t>
      </w:r>
      <w:r w:rsidR="00AD511C">
        <w:rPr>
          <w:sz w:val="28"/>
          <w:szCs w:val="28"/>
        </w:rPr>
        <w:t xml:space="preserve"> </w:t>
      </w:r>
      <w:bookmarkStart w:id="0" w:name="_GoBack"/>
      <w:bookmarkEnd w:id="0"/>
      <w:r w:rsidRPr="000465D3">
        <w:rPr>
          <w:sz w:val="28"/>
          <w:szCs w:val="28"/>
        </w:rPr>
        <w:t>(далее – Схема) определяет места размещения рекламных конструкций, типы и виды рекламных конструкций, установка которых допускается на данных местах.</w:t>
      </w:r>
    </w:p>
    <w:p w:rsidR="00521890" w:rsidRDefault="00521890" w:rsidP="00C14F1A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0465D3">
        <w:rPr>
          <w:sz w:val="28"/>
          <w:szCs w:val="28"/>
        </w:rPr>
        <w:t xml:space="preserve"> Схема разработана на основании Федерального закона «Об общих принципах организации местного самоуправления в Российской Федерации» №131-ФЗ от 06.10.2003, Федерального закона «О рекламе» № 38-ФЗ от 13.03.2006. Схема разработана на основании документов территориального планирования Сарапульского района и</w:t>
      </w:r>
      <w:r>
        <w:rPr>
          <w:sz w:val="28"/>
          <w:szCs w:val="28"/>
        </w:rPr>
        <w:t xml:space="preserve"> обеспечивает</w:t>
      </w:r>
      <w:r w:rsidRPr="000465D3">
        <w:rPr>
          <w:sz w:val="28"/>
          <w:szCs w:val="28"/>
        </w:rPr>
        <w:t xml:space="preserve"> соблюдение внешнего архитектурног</w:t>
      </w:r>
      <w:r>
        <w:rPr>
          <w:sz w:val="28"/>
          <w:szCs w:val="28"/>
        </w:rPr>
        <w:t xml:space="preserve">о облика сложившейся застройки, </w:t>
      </w:r>
      <w:r w:rsidRPr="000465D3">
        <w:rPr>
          <w:sz w:val="28"/>
          <w:szCs w:val="28"/>
        </w:rPr>
        <w:t xml:space="preserve">градостроительных норм и правил, а также требований безопасности. Схема содержит карты размещения рекламных конструкций, отображающие места размещения рекламных конструкций, с указанием типов и видов рекламных конструкций, площади информационных полей и технических характеристик рекламных конструкций. </w:t>
      </w:r>
    </w:p>
    <w:p w:rsidR="00521890" w:rsidRDefault="00521890" w:rsidP="00C14F1A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0465D3">
        <w:rPr>
          <w:sz w:val="28"/>
          <w:szCs w:val="28"/>
        </w:rPr>
        <w:t>Основанием для размещения рекламных конструкций на земельных участках и объектах недвижимости, а также в полосе отвода и придорож</w:t>
      </w:r>
      <w:r>
        <w:rPr>
          <w:sz w:val="28"/>
          <w:szCs w:val="28"/>
        </w:rPr>
        <w:t>ной полосе автомобильных дорог, является</w:t>
      </w:r>
      <w:r w:rsidRPr="000465D3">
        <w:rPr>
          <w:sz w:val="28"/>
          <w:szCs w:val="28"/>
        </w:rPr>
        <w:t xml:space="preserve"> схема размещения наружных рекламных конструкций на территории</w:t>
      </w:r>
      <w:r>
        <w:rPr>
          <w:sz w:val="28"/>
          <w:szCs w:val="28"/>
        </w:rPr>
        <w:t xml:space="preserve"> </w:t>
      </w:r>
      <w:r w:rsidRPr="000465D3">
        <w:rPr>
          <w:sz w:val="28"/>
          <w:szCs w:val="28"/>
        </w:rPr>
        <w:t>муниципального образования Сарапульский район</w:t>
      </w:r>
      <w:r>
        <w:rPr>
          <w:sz w:val="28"/>
          <w:szCs w:val="28"/>
        </w:rPr>
        <w:t>.</w:t>
      </w:r>
    </w:p>
    <w:p w:rsidR="00521890" w:rsidRPr="003E1E58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sz w:val="28"/>
        </w:rPr>
      </w:pPr>
      <w:r w:rsidRPr="003E1E58">
        <w:rPr>
          <w:sz w:val="28"/>
        </w:rPr>
        <w:t>Схема включает в себя следующие документы и материалы:</w:t>
      </w:r>
    </w:p>
    <w:p w:rsidR="00521890" w:rsidRPr="003E1E58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sz w:val="28"/>
        </w:rPr>
      </w:pPr>
      <w:r>
        <w:rPr>
          <w:sz w:val="28"/>
        </w:rPr>
        <w:t>1. А</w:t>
      </w:r>
      <w:r w:rsidRPr="003E1E58">
        <w:rPr>
          <w:sz w:val="28"/>
        </w:rPr>
        <w:t>льбом карт размещения рекламных конструкций</w:t>
      </w:r>
      <w:r>
        <w:rPr>
          <w:sz w:val="28"/>
        </w:rPr>
        <w:t xml:space="preserve"> </w:t>
      </w:r>
      <w:r w:rsidRPr="003E1E58">
        <w:rPr>
          <w:sz w:val="28"/>
        </w:rPr>
        <w:t>(вносимые в не</w:t>
      </w:r>
      <w:r>
        <w:rPr>
          <w:sz w:val="28"/>
        </w:rPr>
        <w:t>е изменения)</w:t>
      </w:r>
      <w:r w:rsidRPr="003E1E58">
        <w:rPr>
          <w:sz w:val="28"/>
        </w:rPr>
        <w:t xml:space="preserve"> </w:t>
      </w:r>
    </w:p>
    <w:p w:rsidR="00521890" w:rsidRPr="003E1E58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sz w:val="28"/>
        </w:rPr>
      </w:pPr>
      <w:r>
        <w:rPr>
          <w:sz w:val="28"/>
        </w:rPr>
        <w:t>2. Ф</w:t>
      </w:r>
      <w:r w:rsidRPr="003E1E58">
        <w:rPr>
          <w:sz w:val="28"/>
        </w:rPr>
        <w:t xml:space="preserve">отоматериалы, отображающие места установки конструкций. </w:t>
      </w:r>
    </w:p>
    <w:p w:rsidR="00521890" w:rsidRPr="003E1E58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sz w:val="28"/>
        </w:rPr>
      </w:pPr>
      <w:r>
        <w:rPr>
          <w:sz w:val="28"/>
        </w:rPr>
        <w:t>3. Сводную таблицу</w:t>
      </w:r>
      <w:r w:rsidRPr="003E1E58">
        <w:rPr>
          <w:sz w:val="28"/>
        </w:rPr>
        <w:t xml:space="preserve"> рекламных конструкций. </w:t>
      </w:r>
    </w:p>
    <w:p w:rsidR="00521890" w:rsidRPr="003E1E58" w:rsidRDefault="00521890" w:rsidP="00DE10B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rPr>
          <w:sz w:val="28"/>
        </w:rPr>
      </w:pPr>
      <w:r w:rsidRPr="003E1E58">
        <w:rPr>
          <w:sz w:val="28"/>
        </w:rPr>
        <w:lastRenderedPageBreak/>
        <w:t>4. Пояснительную записку.</w:t>
      </w:r>
    </w:p>
    <w:p w:rsidR="00521890" w:rsidRPr="00DE10BA" w:rsidRDefault="00521890" w:rsidP="00DE10B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rPr>
          <w:sz w:val="28"/>
        </w:rPr>
      </w:pPr>
      <w:r w:rsidRPr="003E1E58">
        <w:rPr>
          <w:sz w:val="28"/>
        </w:rPr>
        <w:t xml:space="preserve">5. </w:t>
      </w:r>
      <w:r>
        <w:rPr>
          <w:sz w:val="28"/>
        </w:rPr>
        <w:t xml:space="preserve">Положение </w:t>
      </w:r>
      <w:r w:rsidRPr="00DE10BA">
        <w:rPr>
          <w:sz w:val="28"/>
        </w:rPr>
        <w:t>об определении типов и видов рекламных конструкций, допустимых и недопустимых к установке на территории муниципального о</w:t>
      </w:r>
      <w:r>
        <w:rPr>
          <w:sz w:val="28"/>
        </w:rPr>
        <w:t>бразования «Сарапульский район».</w:t>
      </w:r>
    </w:p>
    <w:p w:rsidR="00521890" w:rsidRPr="000465D3" w:rsidRDefault="00521890" w:rsidP="00C14F1A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</w:p>
    <w:p w:rsidR="00521890" w:rsidRDefault="00521890" w:rsidP="003E1E58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размещения рекламных конструкций 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Сарапульскийский</w:t>
      </w:r>
      <w:proofErr w:type="spellEnd"/>
      <w:r>
        <w:rPr>
          <w:color w:val="000000"/>
          <w:sz w:val="28"/>
          <w:szCs w:val="28"/>
        </w:rPr>
        <w:t xml:space="preserve"> район»</w:t>
      </w:r>
    </w:p>
    <w:p w:rsidR="00521890" w:rsidRDefault="00521890" w:rsidP="003E1E58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</w:p>
    <w:p w:rsidR="00521890" w:rsidRDefault="00521890" w:rsidP="003E1E58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1.Разрешается распространение наружной рекламы с использованием щитов, стендов,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 или вне их. </w:t>
      </w:r>
      <w:proofErr w:type="gramEnd"/>
    </w:p>
    <w:p w:rsidR="00521890" w:rsidRDefault="00521890" w:rsidP="003E1E58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2.Распространение наружной рекламы с использованием рекламных конструкций осуществляется владельцем или арендатором рекламной конструкции, являющимся </w:t>
      </w:r>
      <w:proofErr w:type="spellStart"/>
      <w:r>
        <w:rPr>
          <w:color w:val="000000"/>
          <w:sz w:val="28"/>
          <w:szCs w:val="28"/>
        </w:rPr>
        <w:t>рекламораспространителем</w:t>
      </w:r>
      <w:proofErr w:type="spellEnd"/>
      <w:r>
        <w:rPr>
          <w:color w:val="000000"/>
          <w:sz w:val="28"/>
          <w:szCs w:val="28"/>
        </w:rPr>
        <w:t>.</w:t>
      </w:r>
    </w:p>
    <w:p w:rsidR="00521890" w:rsidRDefault="00521890" w:rsidP="003E1E58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3.Рекламные конструкции должны иметь маркировку с указанием владельца, номера его телефона. Маркировка должна размещаться под информационным полем (в середине).</w:t>
      </w:r>
    </w:p>
    <w:p w:rsidR="00521890" w:rsidRDefault="00521890" w:rsidP="003E1E58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4.Проектирование, изготовление, монтаж, эксплуатация и утилизация рекламных конструкций, а также их частей должны соответствовать установленным на территории Российской Федерации требованиям качества и безопасности,  предъявляемым к продукции, производственным процессам, эксплуатации и </w:t>
      </w:r>
      <w:proofErr w:type="gramStart"/>
      <w:r>
        <w:rPr>
          <w:color w:val="000000"/>
          <w:sz w:val="28"/>
          <w:szCs w:val="28"/>
        </w:rPr>
        <w:t>услугам</w:t>
      </w:r>
      <w:proofErr w:type="gramEnd"/>
      <w:r>
        <w:rPr>
          <w:color w:val="000000"/>
          <w:sz w:val="28"/>
          <w:szCs w:val="28"/>
        </w:rPr>
        <w:t xml:space="preserve"> согласно техническим регламентам,  ГОСТам, строительным нормам и правилам (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>), правилам устройства электроустановок (ПУЭ), правилам технической эксплуатации электроустановок потребителей (ПТЭЭП).</w:t>
      </w:r>
    </w:p>
    <w:p w:rsidR="00521890" w:rsidRDefault="00521890" w:rsidP="003E1E58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5.Не допускается установка и эксплуатация рекламных конструкций без размещения на них рекламного изображения. Необходимо закрывать пустующую сторону рекламной конструкции светлой баннерной тканью либо использовать такую сторону для размещения социальной рекламы.</w:t>
      </w:r>
    </w:p>
    <w:p w:rsidR="00521890" w:rsidRDefault="00521890" w:rsidP="003E1E58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6.Установленные рекламные конструкции не должны создавать помехи для пешеходов, уборки улиц и тротуаров. Эксплуатация рекламных конструкций на территориях общего пользования должна обеспечивать свободный проход пешеходов, возможность уборки улиц и тротуаров. Запрещается установка рекламных конструкций на территориях, используемых для цветочного оформления, а также на тротуарах.</w:t>
      </w:r>
    </w:p>
    <w:p w:rsidR="00521890" w:rsidRDefault="00521890" w:rsidP="003E1E58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Рекламные конструкции, устанавливаемые на зданиях, не должны создавать помехи для очистки кровель от снега и льда.</w:t>
      </w:r>
    </w:p>
    <w:p w:rsidR="00521890" w:rsidRDefault="00521890" w:rsidP="003E1E58">
      <w:pPr>
        <w:pStyle w:val="a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7.При размещении отдельно стоящих рекламных конструкций на земельных участках вдоль дорог в пределах одного квартала должна быть выдержана единая высота и цвет опор таких рекламных конструкций.</w:t>
      </w:r>
    </w:p>
    <w:p w:rsidR="00521890" w:rsidRDefault="00521890" w:rsidP="003E1E58">
      <w:pPr>
        <w:pStyle w:val="a3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8.</w:t>
      </w:r>
      <w:r w:rsidRPr="00C14F1A">
        <w:rPr>
          <w:sz w:val="28"/>
        </w:rPr>
        <w:t xml:space="preserve">Выдача разрешения на установку и </w:t>
      </w:r>
      <w:proofErr w:type="gramStart"/>
      <w:r w:rsidRPr="00C14F1A">
        <w:rPr>
          <w:sz w:val="28"/>
        </w:rPr>
        <w:t>эксплуатацию рекламной конструкции, не включенную в схему установки рекламных конструкций не допускается</w:t>
      </w:r>
      <w:proofErr w:type="gramEnd"/>
      <w:r w:rsidRPr="00C14F1A">
        <w:rPr>
          <w:sz w:val="28"/>
        </w:rPr>
        <w:t>.</w:t>
      </w:r>
    </w:p>
    <w:p w:rsidR="00521890" w:rsidRDefault="00521890" w:rsidP="00DE10BA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521890" w:rsidRDefault="00521890" w:rsidP="00EA4FCE">
      <w:pPr>
        <w:pStyle w:val="a3"/>
        <w:shd w:val="clear" w:color="auto" w:fill="FFFFFF"/>
        <w:spacing w:before="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содержанию и обслуживанию рекламных конструкций</w:t>
      </w:r>
    </w:p>
    <w:p w:rsidR="00521890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Требования к внешнему виду рекламных конструкций устанавливают единые и обязательные требования к внешнему виду и определяют порядок их содержания в надлежащем состоянии.</w:t>
      </w:r>
    </w:p>
    <w:p w:rsidR="00521890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состояние внешнего вида рекламных конструкций подразумевает:</w:t>
      </w:r>
    </w:p>
    <w:p w:rsidR="00521890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</w:p>
    <w:p w:rsidR="00521890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целостность рекламных конструкций;</w:t>
      </w:r>
    </w:p>
    <w:p w:rsidR="00521890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механических повреждений;</w:t>
      </w:r>
    </w:p>
    <w:p w:rsidR="00521890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порывов рекламных полотен;</w:t>
      </w:r>
    </w:p>
    <w:p w:rsidR="00521890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покрашенного каркаса;</w:t>
      </w:r>
    </w:p>
    <w:p w:rsidR="00521890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закрытие баннерной тканью пустующих рекламных мест;</w:t>
      </w:r>
    </w:p>
    <w:p w:rsidR="00521890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ржавчины и загрязнения на всех частях и элементах рекламных конструкций;</w:t>
      </w:r>
    </w:p>
    <w:p w:rsidR="00521890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521890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подсвет рекламных конструкций в темное время суток в соответствии с графиком работы уличного освещения, если он предусмотрен проектной документацией на рекламную конструкцию.</w:t>
      </w:r>
    </w:p>
    <w:p w:rsidR="00521890" w:rsidRDefault="00521890" w:rsidP="00EA4FCE">
      <w:pPr>
        <w:pStyle w:val="a3"/>
        <w:shd w:val="clear" w:color="auto" w:fill="FFFFFF"/>
        <w:spacing w:before="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Владелец рекламной конструкции обязан не допускать эксплуатацию рекламной конструкции, находящейся в ненадлежащем состоянии.</w:t>
      </w:r>
    </w:p>
    <w:p w:rsidR="00521890" w:rsidRDefault="00521890" w:rsidP="00EA4FCE">
      <w:pPr>
        <w:pStyle w:val="a3"/>
        <w:shd w:val="clear" w:color="auto" w:fill="FFFFFF"/>
        <w:spacing w:before="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Ответственность за нарушение настоящего Положения</w:t>
      </w:r>
    </w:p>
    <w:p w:rsidR="00521890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Владелец рекламной конструкции, </w:t>
      </w:r>
      <w:proofErr w:type="spellStart"/>
      <w:r>
        <w:rPr>
          <w:color w:val="000000"/>
          <w:sz w:val="28"/>
          <w:szCs w:val="28"/>
        </w:rPr>
        <w:t>рекламораспространитель</w:t>
      </w:r>
      <w:proofErr w:type="spellEnd"/>
      <w:r>
        <w:rPr>
          <w:color w:val="000000"/>
          <w:sz w:val="28"/>
          <w:szCs w:val="28"/>
        </w:rPr>
        <w:t xml:space="preserve"> несет ответственность за содержание наружной рекламы в соответствии с законодательством.</w:t>
      </w:r>
    </w:p>
    <w:p w:rsidR="00521890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Владелец рекламной конструкции, </w:t>
      </w:r>
      <w:proofErr w:type="spellStart"/>
      <w:r>
        <w:rPr>
          <w:color w:val="000000"/>
          <w:sz w:val="28"/>
          <w:szCs w:val="28"/>
        </w:rPr>
        <w:t>рекламораспространитель</w:t>
      </w:r>
      <w:proofErr w:type="spellEnd"/>
      <w:r>
        <w:rPr>
          <w:color w:val="000000"/>
          <w:sz w:val="28"/>
          <w:szCs w:val="28"/>
        </w:rPr>
        <w:t xml:space="preserve"> несет ответственность за место, время и правомерность размещения рекламной конструкции, ее эксплуатацию в соответствии с настоящим Положением, а после окончания срока действия разрешения – за демонтаж конструкции, восстановление и благоустройство рекламного места в полном объеме.</w:t>
      </w:r>
    </w:p>
    <w:p w:rsidR="00521890" w:rsidRDefault="00521890" w:rsidP="00EA4FC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нарушение настоящего Положения владелец рекламной конструкции, </w:t>
      </w:r>
      <w:proofErr w:type="spellStart"/>
      <w:r>
        <w:rPr>
          <w:color w:val="000000"/>
          <w:sz w:val="28"/>
          <w:szCs w:val="28"/>
        </w:rPr>
        <w:t>рекламораспространитель</w:t>
      </w:r>
      <w:proofErr w:type="spellEnd"/>
      <w:r>
        <w:rPr>
          <w:color w:val="000000"/>
          <w:sz w:val="28"/>
          <w:szCs w:val="28"/>
        </w:rPr>
        <w:t xml:space="preserve"> несет ответственность в соответствии с законом о рекламе, Кодексом Российской Федерации об административных правонарушениях, законом Удмуртской Республики от 13.10.2011 № 57-РЗ «Об установлении административной ответственности за отдельные виды правонарушений».</w:t>
      </w:r>
    </w:p>
    <w:p w:rsidR="00521890" w:rsidRDefault="00521890" w:rsidP="005C7271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color w:val="FF0000"/>
          <w:sz w:val="28"/>
        </w:rPr>
      </w:pPr>
    </w:p>
    <w:p w:rsidR="00521890" w:rsidRDefault="00521890" w:rsidP="005C7271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sz w:val="28"/>
        </w:rPr>
      </w:pPr>
      <w:r w:rsidRPr="00C14F1A">
        <w:rPr>
          <w:sz w:val="28"/>
        </w:rPr>
        <w:t>Торги на право заключения договора на установку и эксплуатацию рекламных конструкций на муниципальном объекте недвижимости должны проводиться только в отношении тех рекламных конструкций, которые предусмотрены в схеме их размещения (часть 5.1 статьи 19 Фед</w:t>
      </w:r>
      <w:r>
        <w:rPr>
          <w:sz w:val="28"/>
        </w:rPr>
        <w:t>ерального Закона «О рекламе»).</w:t>
      </w:r>
      <w:r w:rsidRPr="00C14F1A">
        <w:rPr>
          <w:sz w:val="28"/>
        </w:rPr>
        <w:t xml:space="preserve"> </w:t>
      </w:r>
    </w:p>
    <w:p w:rsidR="00521890" w:rsidRDefault="00521890" w:rsidP="00C14F1A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sz w:val="28"/>
        </w:rPr>
      </w:pPr>
      <w:r w:rsidRPr="00C14F1A">
        <w:rPr>
          <w:sz w:val="28"/>
        </w:rPr>
        <w:t xml:space="preserve">В случае размещения и эксплуатации рекламной конструкции, не соответствующей Схеме, разрешение на ее размещение и эксплуатацию может быть признано недействительным по решению суда. Разрешение на установку и эксплуатацию рекламной конструкции может быть признано недействительным по решению суда, если Схема была изменена, в результате чего рекламная конструкция перестала ей соответствовать. Предельные сроки заключения договоров на установку и эксплуатацию </w:t>
      </w:r>
      <w:r>
        <w:rPr>
          <w:sz w:val="28"/>
        </w:rPr>
        <w:t>наружных рекламных конструкций</w:t>
      </w:r>
      <w:r w:rsidRPr="00C14F1A">
        <w:rPr>
          <w:sz w:val="28"/>
        </w:rPr>
        <w:t xml:space="preserve">. </w:t>
      </w:r>
    </w:p>
    <w:p w:rsidR="00521890" w:rsidRDefault="00521890" w:rsidP="00C14F1A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sz w:val="28"/>
        </w:rPr>
      </w:pPr>
      <w:proofErr w:type="gramStart"/>
      <w:r w:rsidRPr="00C14F1A">
        <w:rPr>
          <w:sz w:val="28"/>
        </w:rPr>
        <w:t>Предельный срок заключения договоров на установку и эксплуатацию крышной установки, брандмауэрного панно, иных типов, видов рекламных конструкций, размещаемых на фасадах зданий, строений, сооружений, рекламных конструкций, выполненных по индивидуальным проектам, рекламных конструкций, относящихся к малым архитектурным формам, без использования приспособлений, предназначенных для смены рекламного изображения, - 5 лет (при наличии указанных р</w:t>
      </w:r>
      <w:r>
        <w:rPr>
          <w:sz w:val="28"/>
        </w:rPr>
        <w:t xml:space="preserve">екламных конструкций в Схеме). </w:t>
      </w:r>
      <w:proofErr w:type="gramEnd"/>
    </w:p>
    <w:p w:rsidR="00521890" w:rsidRDefault="00521890" w:rsidP="00C14F1A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sz w:val="28"/>
        </w:rPr>
      </w:pPr>
      <w:r w:rsidRPr="00C14F1A">
        <w:rPr>
          <w:sz w:val="28"/>
        </w:rPr>
        <w:t xml:space="preserve">Предельный срок заключения договоров на установку и эксплуатацию </w:t>
      </w:r>
      <w:proofErr w:type="spellStart"/>
      <w:r w:rsidRPr="00C14F1A">
        <w:rPr>
          <w:sz w:val="28"/>
        </w:rPr>
        <w:t>еврощита</w:t>
      </w:r>
      <w:proofErr w:type="spellEnd"/>
      <w:r w:rsidRPr="00C14F1A">
        <w:rPr>
          <w:sz w:val="28"/>
        </w:rPr>
        <w:t xml:space="preserve"> (</w:t>
      </w:r>
      <w:proofErr w:type="spellStart"/>
      <w:r w:rsidRPr="00C14F1A">
        <w:rPr>
          <w:sz w:val="28"/>
        </w:rPr>
        <w:t>призматрона</w:t>
      </w:r>
      <w:proofErr w:type="spellEnd"/>
      <w:r w:rsidRPr="00C14F1A">
        <w:rPr>
          <w:sz w:val="28"/>
        </w:rPr>
        <w:t xml:space="preserve">), </w:t>
      </w:r>
      <w:proofErr w:type="spellStart"/>
      <w:r w:rsidRPr="00C14F1A">
        <w:rPr>
          <w:sz w:val="28"/>
        </w:rPr>
        <w:t>ситиборда</w:t>
      </w:r>
      <w:proofErr w:type="spellEnd"/>
      <w:r w:rsidRPr="00C14F1A">
        <w:rPr>
          <w:sz w:val="28"/>
        </w:rPr>
        <w:t xml:space="preserve">, видеоэкрана с проекционной установкой, пилона, </w:t>
      </w:r>
      <w:proofErr w:type="spellStart"/>
      <w:r w:rsidRPr="00C14F1A">
        <w:rPr>
          <w:sz w:val="28"/>
        </w:rPr>
        <w:t>пиллара</w:t>
      </w:r>
      <w:proofErr w:type="spellEnd"/>
      <w:r w:rsidRPr="00C14F1A">
        <w:rPr>
          <w:sz w:val="28"/>
        </w:rPr>
        <w:t xml:space="preserve">, указателя, </w:t>
      </w:r>
      <w:proofErr w:type="spellStart"/>
      <w:r w:rsidRPr="00C14F1A">
        <w:rPr>
          <w:sz w:val="28"/>
        </w:rPr>
        <w:t>суперборда</w:t>
      </w:r>
      <w:proofErr w:type="spellEnd"/>
      <w:r w:rsidRPr="00C14F1A">
        <w:rPr>
          <w:sz w:val="28"/>
        </w:rPr>
        <w:t xml:space="preserve">, </w:t>
      </w:r>
      <w:proofErr w:type="spellStart"/>
      <w:r w:rsidRPr="00C14F1A">
        <w:rPr>
          <w:sz w:val="28"/>
        </w:rPr>
        <w:t>суперсайта</w:t>
      </w:r>
      <w:proofErr w:type="spellEnd"/>
      <w:r w:rsidRPr="00C14F1A">
        <w:rPr>
          <w:sz w:val="28"/>
        </w:rPr>
        <w:t>, светового ограждения, иных типовых (стандартных) наружных рекламных конструкций - 7 лет (при наличии указанных ре</w:t>
      </w:r>
      <w:r>
        <w:rPr>
          <w:sz w:val="28"/>
        </w:rPr>
        <w:t>кламных конструкций в Схеме).</w:t>
      </w:r>
      <w:r w:rsidRPr="00C14F1A">
        <w:rPr>
          <w:sz w:val="28"/>
        </w:rPr>
        <w:t xml:space="preserve"> </w:t>
      </w:r>
    </w:p>
    <w:p w:rsidR="00521890" w:rsidRPr="00C14F1A" w:rsidRDefault="00521890" w:rsidP="00C14F1A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sz w:val="28"/>
        </w:rPr>
      </w:pPr>
      <w:r w:rsidRPr="00C14F1A">
        <w:rPr>
          <w:sz w:val="28"/>
        </w:rPr>
        <w:t xml:space="preserve">Предельный срок заключения договоров на установку и эксплуатацию пилона, конструктивно соединенного с павильоном остановки общественного транспорта, афишной тумбы, </w:t>
      </w:r>
      <w:proofErr w:type="spellStart"/>
      <w:r w:rsidRPr="00C14F1A">
        <w:rPr>
          <w:sz w:val="28"/>
        </w:rPr>
        <w:t>флаговой</w:t>
      </w:r>
      <w:proofErr w:type="spellEnd"/>
      <w:r w:rsidRPr="00C14F1A">
        <w:rPr>
          <w:sz w:val="28"/>
        </w:rPr>
        <w:t xml:space="preserve"> композиции, рекламной скамейки, иных типов, видов рекламных конструкций с использованием приспособлений, предназначенных дл</w:t>
      </w:r>
      <w:r>
        <w:rPr>
          <w:sz w:val="28"/>
        </w:rPr>
        <w:t xml:space="preserve">я благоустройства </w:t>
      </w:r>
      <w:proofErr w:type="spellStart"/>
      <w:r>
        <w:rPr>
          <w:sz w:val="28"/>
        </w:rPr>
        <w:t>сельского</w:t>
      </w:r>
      <w:r w:rsidRPr="00C14F1A">
        <w:rPr>
          <w:sz w:val="28"/>
        </w:rPr>
        <w:t>о</w:t>
      </w:r>
      <w:proofErr w:type="spellEnd"/>
      <w:r w:rsidRPr="00C14F1A">
        <w:rPr>
          <w:sz w:val="28"/>
        </w:rPr>
        <w:t xml:space="preserve"> пространства, - 10 лет (при наличии указанных рекламных конструкций в Схеме).</w:t>
      </w:r>
    </w:p>
    <w:p w:rsidR="00521890" w:rsidRPr="00C14F1A" w:rsidRDefault="00521890" w:rsidP="005C7271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color w:val="FF0000"/>
          <w:sz w:val="22"/>
        </w:rPr>
      </w:pPr>
    </w:p>
    <w:p w:rsidR="00521890" w:rsidRDefault="00521890" w:rsidP="001B51BF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color w:val="000000"/>
          <w:sz w:val="32"/>
          <w:szCs w:val="32"/>
        </w:rPr>
      </w:pPr>
    </w:p>
    <w:p w:rsidR="00521890" w:rsidRDefault="00521890" w:rsidP="000465D3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32"/>
          <w:szCs w:val="32"/>
        </w:rPr>
      </w:pPr>
    </w:p>
    <w:p w:rsidR="00521890" w:rsidRPr="001B51BF" w:rsidRDefault="00521890" w:rsidP="001B51BF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center"/>
        <w:rPr>
          <w:color w:val="000000"/>
          <w:sz w:val="32"/>
          <w:szCs w:val="32"/>
        </w:rPr>
      </w:pPr>
    </w:p>
    <w:sectPr w:rsidR="00521890" w:rsidRPr="001B51BF" w:rsidSect="007803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BF"/>
    <w:rsid w:val="000465D3"/>
    <w:rsid w:val="001B51BF"/>
    <w:rsid w:val="002E0432"/>
    <w:rsid w:val="003E1E58"/>
    <w:rsid w:val="004741BA"/>
    <w:rsid w:val="00521890"/>
    <w:rsid w:val="005C7271"/>
    <w:rsid w:val="00605534"/>
    <w:rsid w:val="0066623D"/>
    <w:rsid w:val="006A20C0"/>
    <w:rsid w:val="006B4D06"/>
    <w:rsid w:val="007803C5"/>
    <w:rsid w:val="00881A1A"/>
    <w:rsid w:val="00A66F5A"/>
    <w:rsid w:val="00AD511C"/>
    <w:rsid w:val="00BC1FB4"/>
    <w:rsid w:val="00C14F1A"/>
    <w:rsid w:val="00DE10BA"/>
    <w:rsid w:val="00E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B5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2017-02-07T06:57:00Z</cp:lastPrinted>
  <dcterms:created xsi:type="dcterms:W3CDTF">2016-10-18T09:56:00Z</dcterms:created>
  <dcterms:modified xsi:type="dcterms:W3CDTF">2017-02-07T06:58:00Z</dcterms:modified>
</cp:coreProperties>
</file>